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5EBEED71" w14:textId="22B5119D" w:rsidR="006744CB" w:rsidRDefault="006744CB">
      <w:pPr>
        <w:spacing w:line="288" w:lineRule="auto"/>
        <w:jc w:val="center"/>
        <w:rPr>
          <w:b/>
          <w:bCs/>
          <w:sz w:val="28"/>
          <w:szCs w:val="28"/>
        </w:rPr>
      </w:pPr>
      <w:r>
        <w:rPr>
          <w:rFonts w:ascii="宋体" w:hAnsi="宋体" w:cs="宋体"/>
          <w:kern w:val="0"/>
          <w:sz w:val="40"/>
          <w:szCs w:val="40"/>
        </w:rPr>
        <w:t xml:space="preserve"> </w:t>
      </w:r>
      <w:r w:rsidR="00D37D5F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92B6E50" wp14:editId="650F9ADE">
                <wp:simplePos x="0" y="0"/>
                <wp:positionH relativeFrom="page">
                  <wp:posOffset>530860</wp:posOffset>
                </wp:positionH>
                <wp:positionV relativeFrom="page">
                  <wp:posOffset>349885</wp:posOffset>
                </wp:positionV>
                <wp:extent cx="2635250" cy="280670"/>
                <wp:effectExtent l="0" t="0" r="0" b="0"/>
                <wp:wrapNone/>
                <wp:docPr id="1" name="10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5250" cy="2806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33AE2E" w14:textId="77777777" w:rsidR="006744CB" w:rsidRDefault="006744CB">
                            <w:pPr>
                              <w:jc w:val="left"/>
                              <w:rPr>
                                <w:rFonts w:ascii="宋体"/>
                                <w:spacing w:val="2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SJQU-QR-JW-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33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="宋体" w:hAnsi="宋体" w:cs="宋体"/>
                                <w:spacing w:val="20"/>
                                <w:sz w:val="24"/>
                                <w:szCs w:val="24"/>
                              </w:rPr>
                              <w:t>A</w:t>
                            </w:r>
                            <w:r>
                              <w:rPr>
                                <w:rFonts w:ascii="宋体" w:cs="宋体"/>
                                <w:spacing w:val="20"/>
                                <w:sz w:val="24"/>
                                <w:szCs w:val="24"/>
                              </w:rPr>
                              <w:t>0</w:t>
                            </w:r>
                            <w:r>
                              <w:rPr>
                                <w:rFonts w:ascii="宋体" w:hAnsi="宋体" w:cs="宋体" w:hint="eastAsia"/>
                                <w:spacing w:val="20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92B6E50" id="1026" o:spid="_x0000_s1026" style="position:absolute;left:0;text-align:left;margin-left:41.8pt;margin-top:27.55pt;width:207.5pt;height:22.1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4vtB7QEAAMADAAAOAAAAZHJzL2Uyb0RvYy54bWysU8GO0zAQvSPxD5bvNG1ou0vUdLXqqghp&#10;YZEWPsBxnMTC8Zix26R8PWOn263ghsjB8ng8z/PevGzuxt6wo0KvwZZ8MZtzpqyEWtu25N+/7d/d&#10;cuaDsLUwYFXJT8rzu+3bN5vBFSqHDkytkBGI9cXgSt6F4Ios87JTvfAzcMpSsgHsRaAQ26xGMRB6&#10;b7J8Pl9nA2DtEKTynk4fpiTfJvymUTI8NY1XgZmSU28hrZjWKq7ZdiOKFoXrtDy3If6hi15oS49e&#10;oB5EEOyA+i+oXksED02YSegzaBotVeJAbBbzP9g8d8KpxIXE8e4ik/9/sPLL8dl9xdi6d48gf3hm&#10;YdcJ26p7RBg6JWp6bhGFygbni0tBDDyVsmr4DDWNVhwCJA3GBvsISOzYmKQ+XaRWY2CSDvP1+1W+&#10;oolIyuW38/VNmkUmipdqhz58VNCzuCk50igTujg++hC7EcXLldQ9GF3vtTEpwLbaGWRHQWPfpy8R&#10;IJLX14yNly3EsgkxniSakVk0kS/CWI2UjNsK6hMRRphsRLanTQf4i7OBLFRy//MgUHFmPlkS7cNi&#10;uYyeS8FydZNTgNeZ6jojrCSokgfOpu0uTD49ONRtRy8tEn8L9yR0o5MGr12d+yabJGnOlo4+vI7T&#10;rdcfb/sbAAD//wMAUEsDBBQABgAIAAAAIQBZu3DT3QAAAAgBAAAPAAAAZHJzL2Rvd25yZXYueG1s&#10;TI/BTsMwEETvSPyDtUjcqF3SREmIUyGknoADLRLXbbxNImI7xE4b/p7lBMfZGc28rbaLHcSZptB7&#10;p2G9UiDINd70rtXwftjd5SBCRGdw8I40fFOAbX19VWFp/MW90XkfW8ElLpSooYtxLKUMTUcWw8qP&#10;5Ng7+cliZDm10kx44XI7yHulMmmxd7zQ4UhPHTWf+9lqwGxjvl5Pycvhec6waBe1Sz+U1rc3y+MD&#10;iEhL/AvDLz6jQ81MRz87E8SgIU8yTmpI0zUI9jdFzoejhqJIQNaV/P9A/QMAAP//AwBQSwECLQAU&#10;AAYACAAAACEAtoM4kv4AAADhAQAAEwAAAAAAAAAAAAAAAAAAAAAAW0NvbnRlbnRfVHlwZXNdLnht&#10;bFBLAQItABQABgAIAAAAIQA4/SH/1gAAAJQBAAALAAAAAAAAAAAAAAAAAC8BAABfcmVscy8ucmVs&#10;c1BLAQItABQABgAIAAAAIQBr4vtB7QEAAMADAAAOAAAAAAAAAAAAAAAAAC4CAABkcnMvZTJvRG9j&#10;LnhtbFBLAQItABQABgAIAAAAIQBZu3DT3QAAAAgBAAAPAAAAAAAAAAAAAAAAAEcEAABkcnMvZG93&#10;bnJldi54bWxQSwUGAAAAAAQABADzAAAAUQUAAAAA&#10;" stroked="f">
                <v:textbox>
                  <w:txbxContent>
                    <w:p w14:paraId="6233AE2E" w14:textId="77777777" w:rsidR="006744CB" w:rsidRDefault="006744CB">
                      <w:pPr>
                        <w:jc w:val="left"/>
                        <w:rPr>
                          <w:rFonts w:ascii="SimSun"/>
                          <w:spacing w:val="20"/>
                          <w:sz w:val="24"/>
                          <w:szCs w:val="24"/>
                        </w:rPr>
                      </w:pPr>
                      <w:r>
                        <w:rPr>
                          <w:rFonts w:ascii="SimSun" w:hAnsi="SimSun" w:cs="SimSun"/>
                          <w:spacing w:val="20"/>
                          <w:sz w:val="24"/>
                          <w:szCs w:val="24"/>
                        </w:rPr>
                        <w:t>SJQU-QR-JW-</w:t>
                      </w:r>
                      <w:r>
                        <w:rPr>
                          <w:rFonts w:ascii="SimSun" w:cs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cs="SimSun"/>
                          <w:spacing w:val="20"/>
                          <w:sz w:val="24"/>
                          <w:szCs w:val="24"/>
                        </w:rPr>
                        <w:t>33</w:t>
                      </w:r>
                      <w:r>
                        <w:rPr>
                          <w:rFonts w:ascii="SimSun" w:hAnsi="SimSun" w:cs="SimSun" w:hint="eastAsia"/>
                          <w:spacing w:val="20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="SimSun" w:hAnsi="SimSun" w:cs="SimSun"/>
                          <w:spacing w:val="20"/>
                          <w:sz w:val="24"/>
                          <w:szCs w:val="24"/>
                        </w:rPr>
                        <w:t>A</w:t>
                      </w:r>
                      <w:r>
                        <w:rPr>
                          <w:rFonts w:ascii="SimSun" w:cs="SimSun"/>
                          <w:spacing w:val="20"/>
                          <w:sz w:val="24"/>
                          <w:szCs w:val="24"/>
                        </w:rPr>
                        <w:t>0</w:t>
                      </w:r>
                      <w:r>
                        <w:rPr>
                          <w:rFonts w:ascii="SimSun" w:hAnsi="SimSun" w:cs="SimSun" w:hint="eastAsia"/>
                          <w:spacing w:val="20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  <w:r>
        <w:rPr>
          <w:rFonts w:ascii="宋体" w:hAnsi="宋体" w:cs="宋体"/>
          <w:kern w:val="0"/>
          <w:sz w:val="40"/>
          <w:szCs w:val="40"/>
        </w:rPr>
        <w:t xml:space="preserve">      </w:t>
      </w:r>
      <w:r>
        <w:rPr>
          <w:rFonts w:ascii="宋体" w:hAnsi="宋体" w:cs="宋体" w:hint="eastAsia"/>
          <w:b/>
          <w:bCs/>
          <w:sz w:val="28"/>
          <w:szCs w:val="28"/>
        </w:rPr>
        <w:t>【日语语言学概论】</w:t>
      </w:r>
    </w:p>
    <w:p w14:paraId="5DA7E6AF" w14:textId="77777777" w:rsidR="006744CB" w:rsidRDefault="006744CB">
      <w:pPr>
        <w:shd w:val="clear" w:color="auto" w:fill="F5F5F5"/>
        <w:ind w:left="840" w:firstLine="420"/>
        <w:jc w:val="center"/>
        <w:textAlignment w:val="top"/>
        <w:rPr>
          <w:rFonts w:ascii="Arial" w:hAnsi="Arial" w:cs="Arial"/>
          <w:kern w:val="0"/>
          <w:sz w:val="20"/>
          <w:szCs w:val="20"/>
        </w:rPr>
      </w:pPr>
      <w:r>
        <w:rPr>
          <w:rFonts w:ascii="宋体" w:hAnsi="宋体" w:cs="宋体" w:hint="eastAsia"/>
          <w:b/>
          <w:bCs/>
          <w:sz w:val="28"/>
          <w:szCs w:val="28"/>
        </w:rPr>
        <w:t>【</w:t>
      </w:r>
      <w:r>
        <w:rPr>
          <w:b/>
          <w:bCs/>
          <w:sz w:val="28"/>
          <w:szCs w:val="28"/>
        </w:rPr>
        <w:t>Japanese Phonetic Generality</w:t>
      </w:r>
      <w:r>
        <w:rPr>
          <w:rFonts w:ascii="宋体" w:hAnsi="宋体" w:cs="宋体" w:hint="eastAsia"/>
          <w:b/>
          <w:bCs/>
          <w:sz w:val="28"/>
          <w:szCs w:val="28"/>
        </w:rPr>
        <w:t>】</w:t>
      </w:r>
    </w:p>
    <w:p w14:paraId="0D49B13A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一、基本信息</w:t>
      </w:r>
    </w:p>
    <w:p w14:paraId="5F20B5E4" w14:textId="77777777" w:rsidR="006744CB" w:rsidRDefault="006744CB" w:rsidP="00A472F9">
      <w:pPr>
        <w:snapToGrid w:val="0"/>
        <w:spacing w:line="288" w:lineRule="auto"/>
        <w:ind w:firstLineChars="196" w:firstLine="394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课程代码：【</w:t>
      </w:r>
      <w:r>
        <w:rPr>
          <w:b/>
          <w:bCs/>
          <w:sz w:val="20"/>
          <w:szCs w:val="20"/>
        </w:rPr>
        <w:t>2020531</w:t>
      </w:r>
      <w:r>
        <w:rPr>
          <w:rFonts w:ascii="宋体" w:hAnsi="宋体" w:cs="宋体" w:hint="eastAsia"/>
          <w:b/>
          <w:bCs/>
          <w:sz w:val="20"/>
          <w:szCs w:val="20"/>
        </w:rPr>
        <w:t>】</w:t>
      </w:r>
    </w:p>
    <w:p w14:paraId="04EED209" w14:textId="77777777"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课程学分：</w:t>
      </w:r>
      <w:r>
        <w:rPr>
          <w:rFonts w:ascii="宋体" w:hAnsi="宋体" w:cs="宋体" w:hint="eastAsia"/>
          <w:sz w:val="20"/>
          <w:szCs w:val="20"/>
        </w:rPr>
        <w:t>【</w:t>
      </w:r>
      <w:r>
        <w:rPr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58FC4D74" w14:textId="77777777" w:rsidR="006744CB" w:rsidRDefault="006744CB" w:rsidP="00A472F9">
      <w:pPr>
        <w:snapToGrid w:val="0"/>
        <w:spacing w:line="288" w:lineRule="auto"/>
        <w:ind w:firstLineChars="196" w:firstLine="394"/>
      </w:pPr>
      <w:r>
        <w:rPr>
          <w:rFonts w:ascii="宋体" w:hAnsi="宋体" w:cs="宋体" w:hint="eastAsia"/>
          <w:b/>
          <w:bCs/>
          <w:sz w:val="20"/>
          <w:szCs w:val="20"/>
        </w:rPr>
        <w:t>面向专业：</w:t>
      </w:r>
      <w:r>
        <w:rPr>
          <w:rFonts w:ascii="宋体" w:hAnsi="宋体" w:cs="宋体" w:hint="eastAsia"/>
          <w:sz w:val="20"/>
          <w:szCs w:val="20"/>
        </w:rPr>
        <w:t>【日语专业本科】</w:t>
      </w:r>
    </w:p>
    <w:p w14:paraId="62343F18" w14:textId="77777777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课程性质：</w:t>
      </w:r>
      <w:r>
        <w:rPr>
          <w:rFonts w:ascii="宋体" w:hAnsi="宋体" w:cs="宋体" w:hint="eastAsia"/>
          <w:sz w:val="20"/>
          <w:szCs w:val="20"/>
        </w:rPr>
        <w:t>【院级限选课】</w:t>
      </w:r>
    </w:p>
    <w:p w14:paraId="09656166" w14:textId="77777777" w:rsidR="006744CB" w:rsidRDefault="006744CB" w:rsidP="00A472F9">
      <w:pPr>
        <w:snapToGrid w:val="0"/>
        <w:spacing w:line="288" w:lineRule="auto"/>
        <w:ind w:firstLineChars="196" w:firstLine="394"/>
        <w:rPr>
          <w:b/>
          <w:bCs/>
        </w:rPr>
      </w:pPr>
      <w:r>
        <w:rPr>
          <w:rFonts w:ascii="宋体" w:hAnsi="宋体" w:cs="宋体" w:hint="eastAsia"/>
          <w:b/>
          <w:bCs/>
          <w:sz w:val="20"/>
          <w:szCs w:val="20"/>
        </w:rPr>
        <w:t>开课院系：</w:t>
      </w:r>
      <w:r>
        <w:rPr>
          <w:rFonts w:ascii="宋体" w:hAnsi="宋体" w:cs="宋体" w:hint="eastAsia"/>
          <w:sz w:val="20"/>
          <w:szCs w:val="20"/>
        </w:rPr>
        <w:t>国际教育学院日语系</w:t>
      </w:r>
    </w:p>
    <w:p w14:paraId="11564C31" w14:textId="77777777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使用教材：</w:t>
      </w:r>
    </w:p>
    <w:p w14:paraId="36B5A7E0" w14:textId="77777777" w:rsidR="006744CB" w:rsidRDefault="006744CB" w:rsidP="00A472F9">
      <w:pPr>
        <w:snapToGrid w:val="0"/>
        <w:spacing w:line="288" w:lineRule="auto"/>
        <w:ind w:firstLineChars="392" w:firstLine="787"/>
      </w:pPr>
      <w:r>
        <w:rPr>
          <w:rFonts w:ascii="宋体" w:hAnsi="宋体" w:cs="宋体" w:hint="eastAsia"/>
          <w:b/>
          <w:bCs/>
          <w:sz w:val="20"/>
          <w:szCs w:val="20"/>
        </w:rPr>
        <w:t>教材</w:t>
      </w:r>
      <w:r>
        <w:rPr>
          <w:rFonts w:ascii="宋体" w:hAnsi="宋体" w:cs="宋体" w:hint="eastAsia"/>
          <w:sz w:val="20"/>
          <w:szCs w:val="20"/>
        </w:rPr>
        <w:t>【《日语语言学》，翟东娜</w:t>
      </w:r>
      <w:r>
        <w:rPr>
          <w:rFonts w:ascii="宋体" w:hAnsi="宋体" w:cs="宋体"/>
          <w:sz w:val="20"/>
          <w:szCs w:val="20"/>
        </w:rPr>
        <w:t>/</w:t>
      </w:r>
      <w:r>
        <w:rPr>
          <w:rFonts w:ascii="宋体" w:hAnsi="宋体" w:cs="宋体" w:hint="eastAsia"/>
          <w:sz w:val="20"/>
          <w:szCs w:val="20"/>
        </w:rPr>
        <w:t>潘钧，高等教育出版社，</w:t>
      </w:r>
      <w:r>
        <w:rPr>
          <w:rFonts w:ascii="宋体" w:hAnsi="宋体" w:cs="宋体"/>
          <w:sz w:val="20"/>
          <w:szCs w:val="20"/>
        </w:rPr>
        <w:t>18</w:t>
      </w:r>
      <w:r>
        <w:rPr>
          <w:rFonts w:ascii="宋体" w:hAnsi="宋体" w:cs="宋体" w:hint="eastAsia"/>
          <w:sz w:val="20"/>
          <w:szCs w:val="20"/>
        </w:rPr>
        <w:t>版</w:t>
      </w:r>
      <w:r>
        <w:rPr>
          <w:rFonts w:ascii="宋体" w:hAnsi="宋体" w:cs="宋体"/>
          <w:sz w:val="20"/>
          <w:szCs w:val="20"/>
        </w:rPr>
        <w:t>2017</w:t>
      </w:r>
      <w:r>
        <w:rPr>
          <w:rFonts w:ascii="宋体" w:hAnsi="宋体" w:cs="宋体" w:hint="eastAsia"/>
          <w:sz w:val="20"/>
          <w:szCs w:val="20"/>
        </w:rPr>
        <w:t>年】</w:t>
      </w:r>
      <w:r>
        <w:rPr>
          <w:sz w:val="20"/>
          <w:szCs w:val="20"/>
        </w:rPr>
        <w:t xml:space="preserve"> </w:t>
      </w:r>
    </w:p>
    <w:p w14:paraId="71F61F6D" w14:textId="77777777" w:rsidR="006744CB" w:rsidRDefault="006744CB" w:rsidP="00A472F9">
      <w:pPr>
        <w:snapToGrid w:val="0"/>
        <w:spacing w:line="288" w:lineRule="auto"/>
        <w:ind w:firstLineChars="392" w:firstLine="787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参考书目【</w:t>
      </w:r>
      <w:r>
        <w:rPr>
          <w:rFonts w:ascii="宋体" w:hAnsi="宋体" w:cs="宋体" w:hint="eastAsia"/>
          <w:sz w:val="20"/>
          <w:szCs w:val="20"/>
        </w:rPr>
        <w:t>《</w:t>
      </w:r>
      <w:r>
        <w:rPr>
          <w:rFonts w:ascii="宋体" w:hAnsi="宋体" w:cs="宋体" w:hint="eastAsia"/>
        </w:rPr>
        <w:t>日语概说</w:t>
      </w:r>
      <w:r>
        <w:rPr>
          <w:rFonts w:ascii="宋体" w:hAnsi="宋体" w:cs="宋体" w:hint="eastAsia"/>
          <w:sz w:val="20"/>
          <w:szCs w:val="20"/>
        </w:rPr>
        <w:t>》，皮细庚，上海外语教育出版社，</w:t>
      </w:r>
      <w:r>
        <w:rPr>
          <w:rFonts w:ascii="宋体" w:hAnsi="宋体" w:cs="宋体"/>
          <w:sz w:val="20"/>
          <w:szCs w:val="20"/>
        </w:rPr>
        <w:t>1997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0A209DC0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《日本知识百题》，彭广陆，北京大学出版社，</w:t>
      </w:r>
      <w:r>
        <w:rPr>
          <w:rFonts w:ascii="宋体" w:hAnsi="宋体" w:cs="宋体"/>
          <w:sz w:val="20"/>
          <w:szCs w:val="20"/>
        </w:rPr>
        <w:t>2007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205079B0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《汉日对比语言学》，张岩红，高等教育出版社，</w:t>
      </w:r>
      <w:r>
        <w:rPr>
          <w:rFonts w:ascii="宋体" w:hAnsi="宋体" w:cs="宋体"/>
          <w:sz w:val="20"/>
          <w:szCs w:val="20"/>
        </w:rPr>
        <w:t>2014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4A590B7C" w14:textId="77777777" w:rsidR="006744CB" w:rsidRDefault="006744CB" w:rsidP="00A472F9">
      <w:pPr>
        <w:snapToGrid w:val="0"/>
        <w:spacing w:line="288" w:lineRule="auto"/>
        <w:ind w:leftChars="600" w:left="1260" w:firstLineChars="100" w:firstLine="201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【</w:t>
      </w:r>
      <w:r>
        <w:rPr>
          <w:rFonts w:ascii="宋体" w:hAnsi="宋体" w:cs="宋体" w:hint="eastAsia"/>
          <w:sz w:val="20"/>
          <w:szCs w:val="20"/>
        </w:rPr>
        <w:t>《现代日语词汇学》，沈宇澄</w:t>
      </w:r>
      <w:r>
        <w:rPr>
          <w:rFonts w:ascii="宋体" w:hAnsi="宋体" w:cs="宋体"/>
          <w:sz w:val="20"/>
          <w:szCs w:val="20"/>
        </w:rPr>
        <w:t xml:space="preserve"> </w:t>
      </w:r>
      <w:r>
        <w:rPr>
          <w:rFonts w:ascii="宋体" w:hAnsi="宋体" w:cs="宋体" w:hint="eastAsia"/>
          <w:sz w:val="20"/>
          <w:szCs w:val="20"/>
        </w:rPr>
        <w:t>周星，上海外语教育出版社，</w:t>
      </w:r>
      <w:r>
        <w:rPr>
          <w:rFonts w:ascii="宋体" w:hAnsi="宋体" w:cs="宋体"/>
          <w:sz w:val="20"/>
          <w:szCs w:val="20"/>
        </w:rPr>
        <w:t>2012</w:t>
      </w:r>
      <w:r>
        <w:rPr>
          <w:rFonts w:ascii="宋体" w:hAnsi="宋体" w:cs="宋体" w:hint="eastAsia"/>
          <w:sz w:val="20"/>
          <w:szCs w:val="20"/>
        </w:rPr>
        <w:t>年】</w:t>
      </w:r>
    </w:p>
    <w:p w14:paraId="551A76E0" w14:textId="77777777" w:rsidR="006744CB" w:rsidRDefault="006744CB" w:rsidP="00A472F9">
      <w:pPr>
        <w:snapToGrid w:val="0"/>
        <w:spacing w:line="288" w:lineRule="auto"/>
        <w:ind w:leftChars="342" w:left="718" w:firstLineChars="50" w:firstLine="105"/>
        <w:rPr>
          <w:highlight w:val="yellow"/>
        </w:rPr>
      </w:pPr>
    </w:p>
    <w:p w14:paraId="734F5F9D" w14:textId="77777777" w:rsidR="006744CB" w:rsidRDefault="006744CB" w:rsidP="00A472F9">
      <w:pPr>
        <w:snapToGrid w:val="0"/>
        <w:spacing w:line="288" w:lineRule="auto"/>
        <w:ind w:firstLineChars="196" w:firstLine="394"/>
        <w:rPr>
          <w:sz w:val="20"/>
          <w:szCs w:val="20"/>
          <w:highlight w:val="yellow"/>
        </w:rPr>
      </w:pPr>
      <w:r>
        <w:rPr>
          <w:rFonts w:ascii="宋体" w:hAnsi="宋体" w:cs="宋体" w:hint="eastAsia"/>
          <w:b/>
          <w:bCs/>
          <w:sz w:val="20"/>
          <w:szCs w:val="20"/>
        </w:rPr>
        <w:t>课程网站网址：</w:t>
      </w:r>
    </w:p>
    <w:p w14:paraId="47140DFC" w14:textId="04D787EA" w:rsidR="006744CB" w:rsidRDefault="006744CB" w:rsidP="00A472F9">
      <w:pPr>
        <w:adjustRightInd w:val="0"/>
        <w:snapToGrid w:val="0"/>
        <w:spacing w:line="288" w:lineRule="auto"/>
        <w:ind w:firstLineChars="196" w:firstLine="394"/>
        <w:rPr>
          <w:sz w:val="20"/>
          <w:szCs w:val="20"/>
        </w:rPr>
      </w:pPr>
      <w:r>
        <w:rPr>
          <w:rFonts w:ascii="宋体" w:hAnsi="宋体" w:cs="宋体" w:hint="eastAsia"/>
          <w:b/>
          <w:bCs/>
          <w:sz w:val="20"/>
          <w:szCs w:val="20"/>
        </w:rPr>
        <w:t>先修课程：【高级日语</w:t>
      </w:r>
      <w:r w:rsidR="00D01187">
        <w:rPr>
          <w:rFonts w:ascii="宋体" w:hAnsi="宋体" w:cs="宋体"/>
          <w:b/>
          <w:bCs/>
          <w:sz w:val="20"/>
          <w:szCs w:val="20"/>
        </w:rPr>
        <w:t>(</w:t>
      </w:r>
      <w:r w:rsidR="00D01187">
        <w:rPr>
          <w:rFonts w:ascii="宋体" w:hAnsi="宋体" w:cs="宋体" w:hint="eastAsia"/>
          <w:b/>
          <w:bCs/>
          <w:sz w:val="20"/>
          <w:szCs w:val="20"/>
        </w:rPr>
        <w:t>2</w:t>
      </w:r>
      <w:r>
        <w:rPr>
          <w:rFonts w:ascii="宋体" w:hAnsi="宋体" w:cs="宋体"/>
          <w:b/>
          <w:bCs/>
          <w:sz w:val="20"/>
          <w:szCs w:val="20"/>
        </w:rPr>
        <w:t>)</w:t>
      </w:r>
      <w:r>
        <w:rPr>
          <w:rFonts w:ascii="宋体" w:hAnsi="宋体" w:cs="宋体" w:hint="eastAsia"/>
          <w:sz w:val="20"/>
          <w:szCs w:val="20"/>
        </w:rPr>
        <w:t>】</w:t>
      </w:r>
    </w:p>
    <w:p w14:paraId="67695170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二、课程简介</w:t>
      </w:r>
    </w:p>
    <w:p w14:paraId="4E662E2C" w14:textId="77777777" w:rsidR="006744CB" w:rsidRDefault="006744CB" w:rsidP="00A472F9">
      <w:pPr>
        <w:snapToGrid w:val="0"/>
        <w:spacing w:line="288" w:lineRule="auto"/>
        <w:ind w:firstLineChars="200" w:firstLine="400"/>
        <w:rPr>
          <w:sz w:val="20"/>
          <w:szCs w:val="20"/>
        </w:rPr>
      </w:pPr>
      <w:r>
        <w:rPr>
          <w:rFonts w:cs="宋体" w:hint="eastAsia"/>
          <w:sz w:val="20"/>
          <w:szCs w:val="20"/>
        </w:rPr>
        <w:t>日语语言学概论作为日语高年级选修课之一，在设置中通常为高年级专业课程。本课程教材由上篇八大章组成，各大章又有若干节组成，内容充实知识点丰富。各章节不仅配有知识点解说，而且各章节都有相应练习题，能加深理解所学内容。其中，第一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第四章（前半）为语言一般专业知识解说，第四章</w:t>
      </w:r>
      <w:r>
        <w:rPr>
          <w:rFonts w:ascii="MS Mincho" w:eastAsia="MS Mincho" w:hAnsi="MS Mincho" w:cs="MS Mincho" w:hint="eastAsia"/>
          <w:sz w:val="20"/>
          <w:szCs w:val="20"/>
        </w:rPr>
        <w:t>～</w:t>
      </w:r>
      <w:r>
        <w:rPr>
          <w:rFonts w:cs="宋体" w:hint="eastAsia"/>
          <w:sz w:val="20"/>
          <w:szCs w:val="20"/>
        </w:rPr>
        <w:t>第八章（后半）为语言专业知识解说。本教材内容涉及词汇面广，涵盖了日语语言学的基本内容。作为本科生高年级选修教材使用时，必须在充分理解的基础上，强调提高记忆与运用的重要性。因此作为本课程教学的基本目标，主要是第一章～第七章的内容，第八章语言发展简史作为附加内容，建议学生自学扩大知识面。本课程通过日语语言学的教学讲授，并结合第二课堂的预习与复习，要求学生通过本课程的学习考核，大致掌握日语语言学的基础知识，加深了解一些较难的专业知识，并且能够利用所学的语言学知识，参与造句改错逐步形成自己见解，提高日语的综合理解运用能力，为今后学习高级日语语言知识，为顺利通过各类日语等级考试，为写好毕业论文等起到促进作用。</w:t>
      </w:r>
    </w:p>
    <w:p w14:paraId="41062AD2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三、选课建议</w:t>
      </w:r>
    </w:p>
    <w:p w14:paraId="24A59627" w14:textId="77777777" w:rsidR="006744CB" w:rsidRDefault="006744CB" w:rsidP="00A472F9">
      <w:pPr>
        <w:snapToGrid w:val="0"/>
        <w:spacing w:line="288" w:lineRule="auto"/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课程适合日语本科专业高年级开设。学生学完基础日语课程，具有初级基础语法词汇知识，并且学过部分高年级综合日语课程。由于本课程主要讲授综合语言学知识，因此建议学生针对相关知识点，阅读相关课外专业文献加深理解，要求加大第二课堂的投入力度。</w:t>
      </w:r>
    </w:p>
    <w:p w14:paraId="7F7E242A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四、课程与专业毕业要求的关联性</w:t>
      </w:r>
    </w:p>
    <w:tbl>
      <w:tblPr>
        <w:tblpPr w:leftFromText="180" w:rightFromText="180" w:vertAnchor="text" w:horzAnchor="page" w:tblpX="2375" w:tblpY="242"/>
        <w:tblOverlap w:val="never"/>
        <w:tblW w:w="75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6095"/>
        <w:gridCol w:w="618"/>
      </w:tblGrid>
      <w:tr w:rsidR="006744CB" w14:paraId="09B23B9B" w14:textId="77777777">
        <w:tc>
          <w:tcPr>
            <w:tcW w:w="6912" w:type="dxa"/>
            <w:gridSpan w:val="2"/>
          </w:tcPr>
          <w:p w14:paraId="253E62D5" w14:textId="77777777"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专业毕业要求</w:t>
            </w:r>
          </w:p>
        </w:tc>
        <w:tc>
          <w:tcPr>
            <w:tcW w:w="618" w:type="dxa"/>
          </w:tcPr>
          <w:p w14:paraId="65625DB8" w14:textId="77777777" w:rsidR="006744CB" w:rsidRDefault="006744CB">
            <w:pPr>
              <w:jc w:val="center"/>
              <w:rPr>
                <w:rFonts w:ascii="黑体" w:eastAsia="黑体" w:hAnsi="黑体"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kern w:val="0"/>
                <w:sz w:val="20"/>
                <w:szCs w:val="20"/>
              </w:rPr>
              <w:t>关联</w:t>
            </w:r>
          </w:p>
        </w:tc>
      </w:tr>
      <w:tr w:rsidR="006744CB" w14:paraId="3F6E01B8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15A56208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LO11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lastRenderedPageBreak/>
              <w:t>：</w:t>
            </w:r>
          </w:p>
        </w:tc>
        <w:tc>
          <w:tcPr>
            <w:tcW w:w="6095" w:type="dxa"/>
            <w:vAlign w:val="center"/>
          </w:tcPr>
          <w:p w14:paraId="04AE93A4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LO111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倾听他人意见、尊重他人观点、分析他人需求。</w:t>
            </w:r>
          </w:p>
        </w:tc>
        <w:tc>
          <w:tcPr>
            <w:tcW w:w="618" w:type="dxa"/>
            <w:vAlign w:val="center"/>
          </w:tcPr>
          <w:p w14:paraId="3862C00A" w14:textId="77777777" w:rsidR="006744CB" w:rsidRDefault="006744CB">
            <w:pPr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43EC1983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A44D19F" w14:textId="77777777" w:rsidR="006744CB" w:rsidRDefault="006744CB">
            <w:pPr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D2AC28A" w14:textId="77777777" w:rsidR="006744CB" w:rsidRDefault="006744CB">
            <w:pPr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LO112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应用书面或口头形式，阐释自己的观点，有效沟通。</w:t>
            </w:r>
          </w:p>
        </w:tc>
        <w:tc>
          <w:tcPr>
            <w:tcW w:w="618" w:type="dxa"/>
            <w:vAlign w:val="center"/>
          </w:tcPr>
          <w:p w14:paraId="2C75F2B0" w14:textId="77777777" w:rsidR="006744CB" w:rsidRDefault="006744CB">
            <w:pPr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0ECF539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39B8CAE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lastRenderedPageBreak/>
              <w:t>LO21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1170E41A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LO211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能根据需要自己确定学习目标，并设计学习计划。</w:t>
            </w:r>
          </w:p>
        </w:tc>
        <w:tc>
          <w:tcPr>
            <w:tcW w:w="618" w:type="dxa"/>
            <w:vAlign w:val="center"/>
          </w:tcPr>
          <w:p w14:paraId="32EB7AB5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63353259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42C76A0E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73C6184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L0212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能搜集、获取达到目标所需要的学习资源，实施学习计划、反思学习计划、持续改进，达到学习目标。</w:t>
            </w:r>
          </w:p>
        </w:tc>
        <w:tc>
          <w:tcPr>
            <w:tcW w:w="618" w:type="dxa"/>
            <w:vAlign w:val="center"/>
          </w:tcPr>
          <w:p w14:paraId="6275FB43" w14:textId="77777777" w:rsidR="006744CB" w:rsidRDefault="006744CB">
            <w:pPr>
              <w:widowControl/>
              <w:jc w:val="center"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6744CB" w14:paraId="0B7E72C2" w14:textId="77777777">
        <w:trPr>
          <w:trHeight w:val="126"/>
        </w:trPr>
        <w:tc>
          <w:tcPr>
            <w:tcW w:w="817" w:type="dxa"/>
            <w:vMerge w:val="restart"/>
            <w:vAlign w:val="center"/>
          </w:tcPr>
          <w:p w14:paraId="0AD9679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LO31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5167A482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能听懂正常语速下的日语对话，根据语调和重音理解说话者的意图，能听懂语段内容，并提取信息和观点。</w:t>
            </w:r>
          </w:p>
        </w:tc>
        <w:tc>
          <w:tcPr>
            <w:tcW w:w="618" w:type="dxa"/>
            <w:vAlign w:val="center"/>
          </w:tcPr>
          <w:p w14:paraId="101EDFDA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E8E1040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0D0537AC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C3587FF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掌握正确的发音，能够使用日语进行交流与表达。</w:t>
            </w:r>
          </w:p>
        </w:tc>
        <w:tc>
          <w:tcPr>
            <w:tcW w:w="618" w:type="dxa"/>
            <w:vAlign w:val="center"/>
          </w:tcPr>
          <w:p w14:paraId="4CAEF231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2304CF49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5B1247E8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75D756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掌握日语阅读技能，包括细读、泛读、评读等能力，提高分析归纳、推理检验等逻辑思维能力。</w:t>
            </w:r>
          </w:p>
        </w:tc>
        <w:tc>
          <w:tcPr>
            <w:tcW w:w="618" w:type="dxa"/>
            <w:vAlign w:val="center"/>
          </w:tcPr>
          <w:p w14:paraId="076E06BA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53C195C1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0A90E276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34C9285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了解日语写作的基础知识，摆脱汉语的思维方式，用地道的日语进行表情达意，具备必要的应用文写作技能。</w:t>
            </w:r>
          </w:p>
        </w:tc>
        <w:tc>
          <w:tcPr>
            <w:tcW w:w="618" w:type="dxa"/>
            <w:vAlign w:val="center"/>
          </w:tcPr>
          <w:p w14:paraId="5B9DE75C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2A4A894C" w14:textId="77777777">
        <w:trPr>
          <w:trHeight w:val="126"/>
        </w:trPr>
        <w:tc>
          <w:tcPr>
            <w:tcW w:w="817" w:type="dxa"/>
            <w:vMerge/>
            <w:vAlign w:val="center"/>
          </w:tcPr>
          <w:p w14:paraId="449AE514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553138D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LO315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了解并掌握翻译技巧，了解不同文体的语言特点和翻译方法，能使用中日两种语言进行各种翻译活动。</w:t>
            </w:r>
          </w:p>
        </w:tc>
        <w:tc>
          <w:tcPr>
            <w:tcW w:w="618" w:type="dxa"/>
            <w:vAlign w:val="center"/>
          </w:tcPr>
          <w:p w14:paraId="5F21AF2F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01628859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0881FFAE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LO32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7E3A6C3B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了解语言学的一般理论，以及语言学研究的发展与现状。</w:t>
            </w:r>
          </w:p>
        </w:tc>
        <w:tc>
          <w:tcPr>
            <w:tcW w:w="618" w:type="dxa"/>
            <w:vAlign w:val="center"/>
          </w:tcPr>
          <w:p w14:paraId="22571237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784FABE5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3C1572EF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DE701EF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通过学习日语语言学基础知识点，包括语音、语义，词汇特别是语法知识，能对日语语言学具有基本了解，并能举例进行分析归纳与总结。</w:t>
            </w:r>
          </w:p>
        </w:tc>
        <w:tc>
          <w:tcPr>
            <w:tcW w:w="618" w:type="dxa"/>
            <w:vAlign w:val="center"/>
          </w:tcPr>
          <w:p w14:paraId="4241FB3A" w14:textId="518DBA4D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0DA0ECD0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3826981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5D16305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了解日本文学史上不同时期的重要作家及其代表作品。</w:t>
            </w:r>
          </w:p>
        </w:tc>
        <w:tc>
          <w:tcPr>
            <w:tcW w:w="618" w:type="dxa"/>
            <w:vAlign w:val="center"/>
          </w:tcPr>
          <w:p w14:paraId="37492F1B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5480BC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71A99E68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32EFA7D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LO324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具备阅读、欣赏、理解日本文学原著的能力，掌握文学批评的基本知识和方法。</w:t>
            </w:r>
          </w:p>
        </w:tc>
        <w:tc>
          <w:tcPr>
            <w:tcW w:w="618" w:type="dxa"/>
            <w:vAlign w:val="center"/>
          </w:tcPr>
          <w:p w14:paraId="0C4C46E2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1CD9A3A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17F92D5C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LO33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D4DE84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了解日本文化、社会和风土人情，认识中日文化差异。</w:t>
            </w:r>
          </w:p>
        </w:tc>
        <w:tc>
          <w:tcPr>
            <w:tcW w:w="618" w:type="dxa"/>
            <w:vAlign w:val="center"/>
          </w:tcPr>
          <w:p w14:paraId="40D3EA8B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2991B18D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6468DAC5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9D96E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LO332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具有跨文化交际能力，掌握有效的认知、调控、交际策略和跨文化理解能力。</w:t>
            </w:r>
          </w:p>
        </w:tc>
        <w:tc>
          <w:tcPr>
            <w:tcW w:w="618" w:type="dxa"/>
            <w:vAlign w:val="center"/>
          </w:tcPr>
          <w:p w14:paraId="29B1EB04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24D86AD" w14:textId="77777777">
        <w:trPr>
          <w:trHeight w:val="158"/>
        </w:trPr>
        <w:tc>
          <w:tcPr>
            <w:tcW w:w="817" w:type="dxa"/>
            <w:vMerge w:val="restart"/>
            <w:vAlign w:val="center"/>
          </w:tcPr>
          <w:p w14:paraId="5555316F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LO34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4056468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掌握商务相关的基本理论知识，国家对外贸易方针、政策以及具备国际商务实务操作的技能和素质。</w:t>
            </w:r>
          </w:p>
        </w:tc>
        <w:tc>
          <w:tcPr>
            <w:tcW w:w="618" w:type="dxa"/>
            <w:vAlign w:val="center"/>
          </w:tcPr>
          <w:p w14:paraId="48DD0675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6AE07F1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53348253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0787E13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LO342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能够使用日语语言处理商务活动中的常规业务，能用中日文双语撰写外贸函电，填写国际贸易的单证，起草外贸合同。</w:t>
            </w:r>
          </w:p>
        </w:tc>
        <w:tc>
          <w:tcPr>
            <w:tcW w:w="618" w:type="dxa"/>
            <w:vAlign w:val="center"/>
          </w:tcPr>
          <w:p w14:paraId="49896329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4264FFD9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4D737F8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LO41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62F0CCEA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L0411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遵纪守法：遵守校纪校规，具备法律意识。</w:t>
            </w:r>
          </w:p>
        </w:tc>
        <w:tc>
          <w:tcPr>
            <w:tcW w:w="618" w:type="dxa"/>
            <w:vAlign w:val="center"/>
          </w:tcPr>
          <w:p w14:paraId="4AF2098B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B531087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37B80651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9D72D24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L0412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诚实守信：为人诚实，信守承诺，尽职尽责。</w:t>
            </w:r>
          </w:p>
        </w:tc>
        <w:tc>
          <w:tcPr>
            <w:tcW w:w="618" w:type="dxa"/>
            <w:vAlign w:val="center"/>
          </w:tcPr>
          <w:p w14:paraId="3EEB7E24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2A18F96" w14:textId="77777777">
        <w:trPr>
          <w:trHeight w:val="158"/>
        </w:trPr>
        <w:tc>
          <w:tcPr>
            <w:tcW w:w="817" w:type="dxa"/>
            <w:vMerge/>
            <w:vAlign w:val="center"/>
          </w:tcPr>
          <w:p w14:paraId="6CAE08FF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B9C0583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爱岗敬业：了解与专业相关的法律法规，充分认识本专业就业岗位在社会经济中的作用和地位，在学习和社会实践中遵守职业规范，具备职业道德操守。</w:t>
            </w:r>
          </w:p>
        </w:tc>
        <w:tc>
          <w:tcPr>
            <w:tcW w:w="618" w:type="dxa"/>
            <w:vAlign w:val="center"/>
          </w:tcPr>
          <w:p w14:paraId="5B8C5B90" w14:textId="35171502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2E780142" w14:textId="77777777">
        <w:trPr>
          <w:trHeight w:val="157"/>
        </w:trPr>
        <w:tc>
          <w:tcPr>
            <w:tcW w:w="817" w:type="dxa"/>
            <w:vMerge/>
            <w:vAlign w:val="center"/>
          </w:tcPr>
          <w:p w14:paraId="7B0E3306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AC85C9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LO414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身心健康，能承受学习和生活中的压力。</w:t>
            </w:r>
          </w:p>
        </w:tc>
        <w:tc>
          <w:tcPr>
            <w:tcW w:w="618" w:type="dxa"/>
            <w:vAlign w:val="center"/>
          </w:tcPr>
          <w:p w14:paraId="23953752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7B0E4E7D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4CD50ADB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LO51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lastRenderedPageBreak/>
              <w:t>：</w:t>
            </w:r>
          </w:p>
        </w:tc>
        <w:tc>
          <w:tcPr>
            <w:tcW w:w="6095" w:type="dxa"/>
            <w:vAlign w:val="center"/>
          </w:tcPr>
          <w:p w14:paraId="240E5125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lastRenderedPageBreak/>
              <w:t>L0511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在集体活动中能主动担任自己的角色，与其他成员密切合作，共同完成任务。</w:t>
            </w:r>
          </w:p>
        </w:tc>
        <w:tc>
          <w:tcPr>
            <w:tcW w:w="618" w:type="dxa"/>
            <w:vAlign w:val="center"/>
          </w:tcPr>
          <w:p w14:paraId="544BCD42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4B6B295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6EE618BA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0C4F9993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L0512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有质疑精神，能有逻辑的分析与批判。</w:t>
            </w:r>
          </w:p>
        </w:tc>
        <w:tc>
          <w:tcPr>
            <w:tcW w:w="618" w:type="dxa"/>
            <w:vAlign w:val="center"/>
          </w:tcPr>
          <w:p w14:paraId="64C35592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7F200131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FEDD139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4180626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 xml:space="preserve">L0513 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能用创新的方法或者多种方法解决复杂问题或真实问题。</w:t>
            </w:r>
          </w:p>
        </w:tc>
        <w:tc>
          <w:tcPr>
            <w:tcW w:w="618" w:type="dxa"/>
            <w:vAlign w:val="center"/>
          </w:tcPr>
          <w:p w14:paraId="754BFC6E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374ABF7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09DAB11C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5C93FD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L0514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了解行业前沿知识技术。</w:t>
            </w:r>
          </w:p>
        </w:tc>
        <w:tc>
          <w:tcPr>
            <w:tcW w:w="618" w:type="dxa"/>
            <w:vAlign w:val="center"/>
          </w:tcPr>
          <w:p w14:paraId="34A2C537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0C21F5A5" w14:textId="77777777">
        <w:trPr>
          <w:trHeight w:val="120"/>
        </w:trPr>
        <w:tc>
          <w:tcPr>
            <w:tcW w:w="817" w:type="dxa"/>
            <w:vMerge w:val="restart"/>
            <w:vAlign w:val="center"/>
          </w:tcPr>
          <w:p w14:paraId="0DF60C88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LO61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34B832A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能够根据需要进行专业文献检索。</w:t>
            </w:r>
          </w:p>
        </w:tc>
        <w:tc>
          <w:tcPr>
            <w:tcW w:w="618" w:type="dxa"/>
            <w:vAlign w:val="center"/>
          </w:tcPr>
          <w:p w14:paraId="72F3C037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0A662436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0DD97191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9E68B1C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能够使用适合的工具来搜集信息，并对信息加以分析、鉴别、判断与整合。</w:t>
            </w:r>
          </w:p>
        </w:tc>
        <w:tc>
          <w:tcPr>
            <w:tcW w:w="618" w:type="dxa"/>
            <w:vAlign w:val="center"/>
          </w:tcPr>
          <w:p w14:paraId="4C739D4B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EEBA007" w14:textId="77777777">
        <w:trPr>
          <w:trHeight w:val="120"/>
        </w:trPr>
        <w:tc>
          <w:tcPr>
            <w:tcW w:w="817" w:type="dxa"/>
            <w:vMerge/>
            <w:vAlign w:val="center"/>
          </w:tcPr>
          <w:p w14:paraId="0B87D68E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53EBC2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LO613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熟练使用计算机，掌握常用办公软件。</w:t>
            </w:r>
          </w:p>
        </w:tc>
        <w:tc>
          <w:tcPr>
            <w:tcW w:w="618" w:type="dxa"/>
            <w:vAlign w:val="center"/>
          </w:tcPr>
          <w:p w14:paraId="02C44730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7604B4F1" w14:textId="77777777">
        <w:trPr>
          <w:trHeight w:val="81"/>
        </w:trPr>
        <w:tc>
          <w:tcPr>
            <w:tcW w:w="817" w:type="dxa"/>
            <w:vMerge w:val="restart"/>
            <w:vAlign w:val="center"/>
          </w:tcPr>
          <w:p w14:paraId="7067111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LO71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3D07D3C9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爱党爱国：了解祖国的优秀传统文化和革命历史，构建爱党爱国的理想信念。</w:t>
            </w:r>
          </w:p>
        </w:tc>
        <w:tc>
          <w:tcPr>
            <w:tcW w:w="618" w:type="dxa"/>
            <w:vAlign w:val="center"/>
          </w:tcPr>
          <w:p w14:paraId="7054887A" w14:textId="5B85BFAC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CDF032A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D9E6EDF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32103B74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助人为乐：富于爱心，懂得感恩，具备助人为乐的品质。</w:t>
            </w:r>
          </w:p>
        </w:tc>
        <w:tc>
          <w:tcPr>
            <w:tcW w:w="618" w:type="dxa"/>
            <w:vAlign w:val="center"/>
          </w:tcPr>
          <w:p w14:paraId="33C58DD5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●</w:t>
            </w:r>
          </w:p>
        </w:tc>
      </w:tr>
      <w:tr w:rsidR="006744CB" w14:paraId="6321E8EB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5289337B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7488CBA0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奉献社会：具有服务企业、服务社会的意愿和行为能力。</w:t>
            </w:r>
          </w:p>
        </w:tc>
        <w:tc>
          <w:tcPr>
            <w:tcW w:w="618" w:type="dxa"/>
            <w:vAlign w:val="center"/>
          </w:tcPr>
          <w:p w14:paraId="3EF8A014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5B74D309" w14:textId="77777777">
        <w:trPr>
          <w:trHeight w:val="78"/>
        </w:trPr>
        <w:tc>
          <w:tcPr>
            <w:tcW w:w="817" w:type="dxa"/>
            <w:vMerge/>
            <w:vAlign w:val="center"/>
          </w:tcPr>
          <w:p w14:paraId="26F16E6B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1725B9B1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LO714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爱护环境：具有爱护环境的意识和与自然和谐相处的环保理念。</w:t>
            </w:r>
          </w:p>
        </w:tc>
        <w:tc>
          <w:tcPr>
            <w:tcW w:w="618" w:type="dxa"/>
            <w:vAlign w:val="center"/>
          </w:tcPr>
          <w:p w14:paraId="1D518555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41985213" w14:textId="77777777">
        <w:trPr>
          <w:trHeight w:val="105"/>
        </w:trPr>
        <w:tc>
          <w:tcPr>
            <w:tcW w:w="817" w:type="dxa"/>
            <w:vMerge w:val="restart"/>
            <w:vAlign w:val="center"/>
          </w:tcPr>
          <w:p w14:paraId="2BD0F33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4"/>
                <w:szCs w:val="24"/>
              </w:rPr>
              <w:t>LO81</w:t>
            </w:r>
            <w:r>
              <w:rPr>
                <w:rFonts w:ascii="FangSong" w:eastAsia="FangSong" w:hAnsi="FangSong" w:cs="FangSong" w:hint="eastAsia"/>
                <w:kern w:val="0"/>
                <w:sz w:val="24"/>
                <w:szCs w:val="24"/>
              </w:rPr>
              <w:t>：</w:t>
            </w:r>
          </w:p>
        </w:tc>
        <w:tc>
          <w:tcPr>
            <w:tcW w:w="6095" w:type="dxa"/>
            <w:vAlign w:val="center"/>
          </w:tcPr>
          <w:p w14:paraId="0A0F2A8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LO811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具备外语表达沟通能力，达到本专业的要求。</w:t>
            </w:r>
          </w:p>
        </w:tc>
        <w:tc>
          <w:tcPr>
            <w:tcW w:w="618" w:type="dxa"/>
            <w:vAlign w:val="center"/>
          </w:tcPr>
          <w:p w14:paraId="02DF0A3C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6754FB60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0B91782D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66BC1596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LO812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理解其他国家历史文化，有跨文化交流能力。</w:t>
            </w:r>
          </w:p>
        </w:tc>
        <w:tc>
          <w:tcPr>
            <w:tcW w:w="618" w:type="dxa"/>
            <w:vAlign w:val="center"/>
          </w:tcPr>
          <w:p w14:paraId="58950105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  <w:tr w:rsidR="006744CB" w14:paraId="3684461A" w14:textId="77777777">
        <w:trPr>
          <w:trHeight w:val="105"/>
        </w:trPr>
        <w:tc>
          <w:tcPr>
            <w:tcW w:w="817" w:type="dxa"/>
            <w:vMerge/>
            <w:vAlign w:val="center"/>
          </w:tcPr>
          <w:p w14:paraId="423C748E" w14:textId="77777777" w:rsidR="006744CB" w:rsidRDefault="006744CB">
            <w:pPr>
              <w:widowControl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  <w:tc>
          <w:tcPr>
            <w:tcW w:w="6095" w:type="dxa"/>
            <w:vAlign w:val="center"/>
          </w:tcPr>
          <w:p w14:paraId="24504DE5" w14:textId="77777777" w:rsidR="006744CB" w:rsidRDefault="006744CB">
            <w:pPr>
              <w:widowControl/>
              <w:rPr>
                <w:rFonts w:ascii="Times New Roman" w:hAnsi="Times New Roman" w:cs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kern w:val="0"/>
                <w:sz w:val="20"/>
                <w:szCs w:val="20"/>
              </w:rPr>
              <w:t>LO813</w:t>
            </w:r>
            <w:r>
              <w:rPr>
                <w:rFonts w:ascii="Times New Roman" w:hAnsi="Times New Roman" w:cs="宋体" w:hint="eastAsia"/>
                <w:kern w:val="0"/>
                <w:sz w:val="20"/>
                <w:szCs w:val="20"/>
              </w:rPr>
              <w:t>有国际竞争与合作意识。</w:t>
            </w:r>
          </w:p>
        </w:tc>
        <w:tc>
          <w:tcPr>
            <w:tcW w:w="618" w:type="dxa"/>
            <w:vAlign w:val="center"/>
          </w:tcPr>
          <w:p w14:paraId="37C909A8" w14:textId="77777777" w:rsidR="006744CB" w:rsidRDefault="006744CB">
            <w:pPr>
              <w:widowControl/>
              <w:jc w:val="center"/>
              <w:rPr>
                <w:rFonts w:ascii="FangSong" w:eastAsia="FangSong" w:hAnsi="FangSong"/>
                <w:kern w:val="0"/>
                <w:sz w:val="24"/>
                <w:szCs w:val="24"/>
              </w:rPr>
            </w:pPr>
          </w:p>
        </w:tc>
      </w:tr>
    </w:tbl>
    <w:p w14:paraId="0B8225A5" w14:textId="77777777" w:rsidR="006744CB" w:rsidRDefault="006744CB" w:rsidP="008A273C">
      <w:pPr>
        <w:widowControl/>
        <w:spacing w:beforeLines="50" w:before="156" w:afterLines="50" w:after="156" w:line="288" w:lineRule="auto"/>
        <w:jc w:val="left"/>
      </w:pPr>
      <w:r>
        <w:rPr>
          <w:rFonts w:cs="宋体" w:hint="eastAsia"/>
        </w:rPr>
        <w:t>备注：</w:t>
      </w:r>
      <w:r>
        <w:t>LO=learning outcomes</w:t>
      </w:r>
      <w:r>
        <w:rPr>
          <w:rFonts w:cs="宋体" w:hint="eastAsia"/>
        </w:rPr>
        <w:t>（学习成果）</w:t>
      </w:r>
    </w:p>
    <w:p w14:paraId="1AEAE863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五、课程目标</w:t>
      </w:r>
      <w:r>
        <w:rPr>
          <w:rFonts w:ascii="黑体" w:eastAsia="黑体" w:hAnsi="宋体" w:cs="黑体"/>
          <w:sz w:val="24"/>
          <w:szCs w:val="24"/>
        </w:rPr>
        <w:t>/</w:t>
      </w:r>
      <w:r>
        <w:rPr>
          <w:rFonts w:ascii="黑体" w:eastAsia="黑体" w:hAnsi="宋体" w:cs="黑体" w:hint="eastAsia"/>
          <w:sz w:val="24"/>
          <w:szCs w:val="24"/>
        </w:rPr>
        <w:t>课程预期学习成果</w:t>
      </w:r>
    </w:p>
    <w:tbl>
      <w:tblPr>
        <w:tblW w:w="76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"/>
        <w:gridCol w:w="1133"/>
        <w:gridCol w:w="2551"/>
        <w:gridCol w:w="2160"/>
        <w:gridCol w:w="1276"/>
      </w:tblGrid>
      <w:tr w:rsidR="006744CB" w14:paraId="77E150D3" w14:textId="77777777">
        <w:tc>
          <w:tcPr>
            <w:tcW w:w="535" w:type="dxa"/>
          </w:tcPr>
          <w:p w14:paraId="40E1CF58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序号</w:t>
            </w:r>
          </w:p>
        </w:tc>
        <w:tc>
          <w:tcPr>
            <w:tcW w:w="1133" w:type="dxa"/>
            <w:tcBorders>
              <w:left w:val="nil"/>
            </w:tcBorders>
          </w:tcPr>
          <w:p w14:paraId="31DC3158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课程预期</w:t>
            </w:r>
          </w:p>
          <w:p w14:paraId="675DD6A8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学习成果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1600D522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  <w:highlight w:val="yellow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课程目标</w:t>
            </w:r>
          </w:p>
          <w:p w14:paraId="38FD349F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（细化的预期学习成果）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64D8853C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教与</w:t>
            </w:r>
            <w:proofErr w:type="gramStart"/>
            <w:r>
              <w:rPr>
                <w:rFonts w:cs="宋体" w:hint="eastAsia"/>
                <w:b/>
                <w:bCs/>
                <w:sz w:val="20"/>
                <w:szCs w:val="20"/>
              </w:rPr>
              <w:t>学方式</w:t>
            </w:r>
            <w:proofErr w:type="gramEnd"/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17C47F4" w14:textId="77777777" w:rsidR="006744CB" w:rsidRDefault="006744CB">
            <w:pPr>
              <w:snapToGrid w:val="0"/>
              <w:spacing w:line="288" w:lineRule="auto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rFonts w:cs="宋体" w:hint="eastAsia"/>
                <w:b/>
                <w:bCs/>
                <w:sz w:val="20"/>
                <w:szCs w:val="20"/>
              </w:rPr>
              <w:t>评价方式</w:t>
            </w:r>
          </w:p>
        </w:tc>
      </w:tr>
      <w:tr w:rsidR="006744CB" w14:paraId="6D2A5555" w14:textId="77777777">
        <w:trPr>
          <w:trHeight w:val="2010"/>
        </w:trPr>
        <w:tc>
          <w:tcPr>
            <w:tcW w:w="535" w:type="dxa"/>
            <w:tcBorders>
              <w:top w:val="nil"/>
            </w:tcBorders>
            <w:vAlign w:val="center"/>
          </w:tcPr>
          <w:p w14:paraId="19E6B227" w14:textId="77777777" w:rsidR="006744CB" w:rsidRDefault="006744CB">
            <w:pPr>
              <w:jc w:val="left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t>1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14:paraId="424D539D" w14:textId="77777777" w:rsidR="006744CB" w:rsidRDefault="006744CB">
            <w:pPr>
              <w:jc w:val="left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t>LO211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2B8D98E2" w14:textId="77777777" w:rsidR="006744CB" w:rsidRDefault="006744CB">
            <w:pPr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能根据需要确定学习目标，并设计学习计划。</w:t>
            </w:r>
          </w:p>
        </w:tc>
        <w:tc>
          <w:tcPr>
            <w:tcW w:w="2160" w:type="dxa"/>
            <w:tcBorders>
              <w:left w:val="nil"/>
            </w:tcBorders>
          </w:tcPr>
          <w:p w14:paraId="722EF0B0" w14:textId="77777777"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帮助学生课前确认每章节的学习目标，要求学生按照学习目标制定学习计划。</w:t>
            </w:r>
          </w:p>
          <w:p w14:paraId="0DD480EF" w14:textId="77777777" w:rsidR="006744CB" w:rsidRDefault="006744CB">
            <w:pPr>
              <w:tabs>
                <w:tab w:val="left" w:pos="312"/>
              </w:tabs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重要知识点要求熟记、背诵相关句型、熟读课文日语说明、完成课后练习。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14:paraId="2C63010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黑体" w:eastAsia="黑体" w:hAns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课堂表现并回答提问</w:t>
            </w:r>
          </w:p>
        </w:tc>
      </w:tr>
      <w:tr w:rsidR="006744CB" w14:paraId="4D6410FE" w14:textId="77777777">
        <w:trPr>
          <w:trHeight w:val="3444"/>
        </w:trPr>
        <w:tc>
          <w:tcPr>
            <w:tcW w:w="535" w:type="dxa"/>
            <w:vMerge w:val="restart"/>
            <w:tcBorders>
              <w:top w:val="nil"/>
            </w:tcBorders>
            <w:vAlign w:val="center"/>
          </w:tcPr>
          <w:p w14:paraId="0C189325" w14:textId="77777777" w:rsidR="006744CB" w:rsidRDefault="006744CB">
            <w:pPr>
              <w:jc w:val="left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1133" w:type="dxa"/>
            <w:tcBorders>
              <w:top w:val="nil"/>
              <w:left w:val="nil"/>
            </w:tcBorders>
            <w:vAlign w:val="center"/>
          </w:tcPr>
          <w:p w14:paraId="25D1B042" w14:textId="77777777" w:rsidR="006744CB" w:rsidRDefault="006744CB">
            <w:pPr>
              <w:jc w:val="left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t>L0321</w:t>
            </w:r>
          </w:p>
        </w:tc>
        <w:tc>
          <w:tcPr>
            <w:tcW w:w="2551" w:type="dxa"/>
            <w:tcBorders>
              <w:top w:val="nil"/>
              <w:left w:val="nil"/>
            </w:tcBorders>
            <w:vAlign w:val="center"/>
          </w:tcPr>
          <w:p w14:paraId="7863A83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了解日语语言学中的知识范围，以及语言学研究的发展与现状</w:t>
            </w:r>
            <w:r>
              <w:rPr>
                <w:rFonts w:ascii="FangSong" w:eastAsia="FangSong" w:hAnsi="FangSong" w:cs="FangSong" w:hint="eastAsia"/>
                <w:kern w:val="0"/>
                <w:sz w:val="20"/>
                <w:szCs w:val="20"/>
              </w:rPr>
              <w:t>。</w:t>
            </w:r>
          </w:p>
        </w:tc>
        <w:tc>
          <w:tcPr>
            <w:tcW w:w="2160" w:type="dxa"/>
            <w:tcBorders>
              <w:left w:val="nil"/>
            </w:tcBorders>
          </w:tcPr>
          <w:p w14:paraId="2238664D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1.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辨别语音与单词之间的关系变化，学会从语音结构把握词汇的形成机制。并结合课文练习加深理解。</w:t>
            </w:r>
          </w:p>
          <w:p w14:paraId="68B94D3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2.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详细解说容易产生偏误的用法，尤其是日常使用的或与等级考试有关的内容。</w:t>
            </w:r>
          </w:p>
          <w:p w14:paraId="27D5495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kern w:val="0"/>
                <w:sz w:val="20"/>
                <w:szCs w:val="20"/>
              </w:rPr>
              <w:t>3.</w:t>
            </w: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详细解说语言学的重要知识点，结合日常用例加深理解与记忆。</w:t>
            </w:r>
          </w:p>
        </w:tc>
        <w:tc>
          <w:tcPr>
            <w:tcW w:w="1276" w:type="dxa"/>
            <w:tcBorders>
              <w:top w:val="nil"/>
              <w:left w:val="nil"/>
            </w:tcBorders>
            <w:vAlign w:val="center"/>
          </w:tcPr>
          <w:p w14:paraId="3C6B9E8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课堂检查</w:t>
            </w:r>
          </w:p>
          <w:p w14:paraId="07AE11B7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课堂提问</w:t>
            </w:r>
          </w:p>
          <w:p w14:paraId="3BEA5D71" w14:textId="77777777"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笔头作业</w:t>
            </w:r>
          </w:p>
          <w:p w14:paraId="290F883A" w14:textId="77777777" w:rsidR="006744CB" w:rsidRDefault="006744CB">
            <w:pPr>
              <w:snapToGrid w:val="0"/>
              <w:spacing w:line="288" w:lineRule="auto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口头作业</w:t>
            </w:r>
          </w:p>
          <w:p w14:paraId="53E9DA2F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小测验</w:t>
            </w:r>
          </w:p>
        </w:tc>
      </w:tr>
      <w:tr w:rsidR="006744CB" w14:paraId="716218E4" w14:textId="77777777">
        <w:trPr>
          <w:trHeight w:val="1339"/>
        </w:trPr>
        <w:tc>
          <w:tcPr>
            <w:tcW w:w="535" w:type="dxa"/>
            <w:vMerge/>
            <w:tcBorders>
              <w:top w:val="nil"/>
              <w:bottom w:val="nil"/>
            </w:tcBorders>
            <w:vAlign w:val="center"/>
          </w:tcPr>
          <w:p w14:paraId="12ECCAE6" w14:textId="77777777" w:rsidR="006744CB" w:rsidRDefault="006744CB">
            <w:pPr>
              <w:widowControl/>
              <w:jc w:val="left"/>
              <w:rPr>
                <w:rFonts w:ascii="FangSong" w:eastAsia="FangSong" w:hAnsi="FangSong"/>
                <w:kern w:val="0"/>
                <w:sz w:val="20"/>
                <w:szCs w:val="20"/>
              </w:rPr>
            </w:pP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21309F3D" w14:textId="77777777" w:rsidR="006744CB" w:rsidRDefault="006744CB">
            <w:pPr>
              <w:jc w:val="center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t>L0322</w:t>
            </w:r>
          </w:p>
        </w:tc>
        <w:tc>
          <w:tcPr>
            <w:tcW w:w="2551" w:type="dxa"/>
            <w:tcBorders>
              <w:left w:val="nil"/>
            </w:tcBorders>
            <w:vAlign w:val="center"/>
          </w:tcPr>
          <w:p w14:paraId="6159BE2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掌握语义内部关系的类型要点，能够避免出错与促进正确理解使用。</w:t>
            </w:r>
          </w:p>
        </w:tc>
        <w:tc>
          <w:tcPr>
            <w:tcW w:w="2160" w:type="dxa"/>
            <w:tcBorders>
              <w:left w:val="nil"/>
            </w:tcBorders>
            <w:vAlign w:val="center"/>
          </w:tcPr>
          <w:p w14:paraId="4AE0B39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根据教材中各章节内容，形成语义学单元的框架结构。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29565E0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结合等级考试试题进行能力验证</w:t>
            </w:r>
          </w:p>
        </w:tc>
      </w:tr>
      <w:tr w:rsidR="006744CB" w14:paraId="408A0EFB" w14:textId="77777777">
        <w:trPr>
          <w:trHeight w:val="692"/>
        </w:trPr>
        <w:tc>
          <w:tcPr>
            <w:tcW w:w="535" w:type="dxa"/>
            <w:vAlign w:val="center"/>
          </w:tcPr>
          <w:p w14:paraId="5B61E7AD" w14:textId="77777777" w:rsidR="006744CB" w:rsidRDefault="006744CB">
            <w:pPr>
              <w:widowControl/>
              <w:jc w:val="left"/>
              <w:rPr>
                <w:rFonts w:ascii="FangSong" w:eastAsia="FangSong" w:hAnsi="FangSong" w:cs="FangSong"/>
                <w:kern w:val="0"/>
                <w:sz w:val="20"/>
                <w:szCs w:val="20"/>
              </w:rPr>
            </w:pPr>
            <w:r>
              <w:rPr>
                <w:rFonts w:ascii="FangSong" w:eastAsia="FangSong" w:hAnsi="FangSong" w:cs="FangSong"/>
                <w:kern w:val="0"/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left w:val="nil"/>
            </w:tcBorders>
            <w:vAlign w:val="center"/>
          </w:tcPr>
          <w:p w14:paraId="5601B3A2" w14:textId="77777777" w:rsidR="006744CB" w:rsidRDefault="006744CB">
            <w:pPr>
              <w:jc w:val="center"/>
              <w:rPr>
                <w:rFonts w:ascii="FangSong" w:eastAsia="FangSong" w:hAnsi="FangSong"/>
                <w:kern w:val="0"/>
                <w:sz w:val="20"/>
                <w:szCs w:val="20"/>
              </w:rPr>
            </w:pPr>
            <w:r>
              <w:rPr>
                <w:kern w:val="0"/>
                <w:sz w:val="20"/>
                <w:szCs w:val="20"/>
              </w:rPr>
              <w:t>LO712</w:t>
            </w:r>
          </w:p>
        </w:tc>
        <w:tc>
          <w:tcPr>
            <w:tcW w:w="2551" w:type="dxa"/>
            <w:tcBorders>
              <w:left w:val="nil"/>
            </w:tcBorders>
          </w:tcPr>
          <w:p w14:paraId="1A553B40" w14:textId="77777777" w:rsidR="006744CB" w:rsidRDefault="006744CB">
            <w:pPr>
              <w:rPr>
                <w:rFonts w:ascii="宋体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鼓励学生懂得感恩，具备助人为乐的品质。</w:t>
            </w:r>
          </w:p>
        </w:tc>
        <w:tc>
          <w:tcPr>
            <w:tcW w:w="2160" w:type="dxa"/>
            <w:tcBorders>
              <w:left w:val="nil"/>
            </w:tcBorders>
          </w:tcPr>
          <w:p w14:paraId="52CEC13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分小组完成学习任务，鼓励学生互相帮助。</w:t>
            </w:r>
          </w:p>
        </w:tc>
        <w:tc>
          <w:tcPr>
            <w:tcW w:w="1276" w:type="dxa"/>
            <w:tcBorders>
              <w:left w:val="nil"/>
            </w:tcBorders>
            <w:vAlign w:val="center"/>
          </w:tcPr>
          <w:p w14:paraId="60D7594F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口头发表</w:t>
            </w:r>
          </w:p>
        </w:tc>
      </w:tr>
    </w:tbl>
    <w:p w14:paraId="0B6D8083" w14:textId="77777777" w:rsidR="006744CB" w:rsidRDefault="006744CB">
      <w:pPr>
        <w:snapToGrid w:val="0"/>
        <w:spacing w:line="288" w:lineRule="auto"/>
        <w:rPr>
          <w:rFonts w:ascii="黑体" w:eastAsia="黑体" w:hAnsi="宋体" w:cs="黑体"/>
          <w:sz w:val="24"/>
          <w:szCs w:val="24"/>
        </w:rPr>
      </w:pPr>
      <w:r>
        <w:rPr>
          <w:rFonts w:ascii="黑体" w:eastAsia="黑体" w:hAnsi="宋体" w:cs="黑体"/>
          <w:sz w:val="24"/>
          <w:szCs w:val="24"/>
        </w:rPr>
        <w:t xml:space="preserve"> </w:t>
      </w:r>
    </w:p>
    <w:p w14:paraId="02E7E674" w14:textId="77777777" w:rsidR="006744CB" w:rsidRDefault="006744CB" w:rsidP="00A472F9">
      <w:pPr>
        <w:widowControl/>
        <w:spacing w:beforeLines="50" w:before="156" w:afterLines="50" w:after="156" w:line="288" w:lineRule="auto"/>
        <w:ind w:firstLineChars="150" w:firstLine="360"/>
        <w:jc w:val="left"/>
        <w:rPr>
          <w:rFonts w:ascii="黑体" w:eastAsia="黑体" w:hAnsi="宋体"/>
          <w:sz w:val="24"/>
          <w:szCs w:val="24"/>
        </w:rPr>
      </w:pPr>
      <w:r>
        <w:rPr>
          <w:rFonts w:ascii="黑体" w:eastAsia="黑体" w:hAnsi="宋体" w:cs="黑体" w:hint="eastAsia"/>
          <w:sz w:val="24"/>
          <w:szCs w:val="24"/>
        </w:rPr>
        <w:t>六、课程内容</w:t>
      </w:r>
    </w:p>
    <w:p w14:paraId="1580A0D9" w14:textId="77777777"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  <w:r>
        <w:rPr>
          <w:rFonts w:ascii="宋体" w:hAnsi="宋体" w:cs="宋体" w:hint="eastAsia"/>
          <w:sz w:val="20"/>
          <w:szCs w:val="20"/>
        </w:rPr>
        <w:t>本学期内容共分为七个章节：第一章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语语音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、第二章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语语义）、第三章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语词汇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、第四章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语语法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、第五章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</w:t>
      </w:r>
      <w:proofErr w:type="gramStart"/>
      <w:r>
        <w:rPr>
          <w:rFonts w:ascii="宋体" w:hAnsi="宋体" w:cs="宋体" w:hint="eastAsia"/>
          <w:sz w:val="20"/>
          <w:szCs w:val="20"/>
        </w:rPr>
        <w:t>语</w:t>
      </w:r>
      <w:proofErr w:type="gramEnd"/>
      <w:r>
        <w:rPr>
          <w:rFonts w:ascii="宋体" w:hAnsi="宋体" w:cs="宋体" w:hint="eastAsia"/>
          <w:sz w:val="20"/>
          <w:szCs w:val="20"/>
        </w:rPr>
        <w:t>篇</w:t>
      </w:r>
      <w:r>
        <w:rPr>
          <w:rFonts w:ascii="宋体" w:hAnsi="MS Mincho" w:cs="宋体" w:hint="eastAsia"/>
          <w:sz w:val="20"/>
          <w:szCs w:val="20"/>
        </w:rPr>
        <w:t>）</w:t>
      </w:r>
      <w:r>
        <w:rPr>
          <w:rFonts w:ascii="宋体" w:hAnsi="宋体" w:cs="宋体" w:hint="eastAsia"/>
          <w:sz w:val="20"/>
          <w:szCs w:val="20"/>
        </w:rPr>
        <w:t>、第六章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语语体）、第七章</w:t>
      </w:r>
      <w:r>
        <w:rPr>
          <w:rFonts w:ascii="宋体" w:hAnsi="MS Mincho" w:cs="宋体" w:hint="eastAsia"/>
          <w:sz w:val="20"/>
          <w:szCs w:val="20"/>
        </w:rPr>
        <w:t>（日</w:t>
      </w:r>
      <w:r>
        <w:rPr>
          <w:rFonts w:ascii="宋体" w:hAnsi="宋体" w:cs="宋体" w:hint="eastAsia"/>
          <w:sz w:val="20"/>
          <w:szCs w:val="20"/>
        </w:rPr>
        <w:t>语</w:t>
      </w:r>
      <w:r>
        <w:rPr>
          <w:rFonts w:ascii="宋体" w:hAnsi="MS Mincho" w:cs="宋体" w:hint="eastAsia"/>
          <w:sz w:val="20"/>
          <w:szCs w:val="20"/>
        </w:rPr>
        <w:t>文字</w:t>
      </w:r>
      <w:r>
        <w:rPr>
          <w:rFonts w:ascii="宋体" w:hAnsi="宋体" w:cs="宋体" w:hint="eastAsia"/>
          <w:sz w:val="20"/>
          <w:szCs w:val="20"/>
        </w:rPr>
        <w:t>标记）。每周</w:t>
      </w:r>
      <w:r>
        <w:rPr>
          <w:rFonts w:ascii="宋体" w:cs="宋体"/>
          <w:sz w:val="20"/>
          <w:szCs w:val="20"/>
        </w:rPr>
        <w:t>2</w:t>
      </w:r>
      <w:r>
        <w:rPr>
          <w:rFonts w:ascii="宋体" w:hAnsi="宋体" w:cs="宋体" w:hint="eastAsia"/>
          <w:sz w:val="20"/>
          <w:szCs w:val="20"/>
        </w:rPr>
        <w:t>个学时，总共</w:t>
      </w:r>
      <w:r>
        <w:rPr>
          <w:rFonts w:ascii="宋体" w:cs="宋体"/>
          <w:sz w:val="20"/>
          <w:szCs w:val="20"/>
        </w:rPr>
        <w:t>16</w:t>
      </w:r>
      <w:r>
        <w:rPr>
          <w:rFonts w:ascii="宋体" w:hAnsi="宋体" w:cs="宋体" w:hint="eastAsia"/>
          <w:sz w:val="20"/>
          <w:szCs w:val="20"/>
        </w:rPr>
        <w:t>周</w:t>
      </w:r>
      <w:r>
        <w:rPr>
          <w:rFonts w:ascii="宋体" w:cs="宋体"/>
          <w:sz w:val="20"/>
          <w:szCs w:val="20"/>
        </w:rPr>
        <w:t>32</w:t>
      </w:r>
      <w:r>
        <w:rPr>
          <w:rFonts w:ascii="宋体" w:hAnsi="宋体" w:cs="宋体" w:hint="eastAsia"/>
          <w:sz w:val="20"/>
          <w:szCs w:val="20"/>
        </w:rPr>
        <w:t>学时。根据教材的内容重点篇幅多少，采用灵活课时调整展开授课。即考虑到教材每个章节的不平衡，根据内容篇幅分配课时。学生课内实践环节约为</w:t>
      </w:r>
      <w:r>
        <w:rPr>
          <w:rFonts w:ascii="宋体" w:hAnsi="宋体" w:cs="宋体"/>
          <w:sz w:val="20"/>
          <w:szCs w:val="20"/>
        </w:rPr>
        <w:t>4</w:t>
      </w:r>
      <w:r>
        <w:rPr>
          <w:rFonts w:ascii="宋体" w:hAnsi="宋体" w:cs="宋体" w:hint="eastAsia"/>
          <w:sz w:val="20"/>
          <w:szCs w:val="20"/>
        </w:rPr>
        <w:t>学时；课外练习、阅读文献及作业等时间不计在内。</w:t>
      </w:r>
    </w:p>
    <w:p w14:paraId="02A75ADD" w14:textId="77777777" w:rsidR="006744CB" w:rsidRDefault="006744CB" w:rsidP="00A472F9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tbl>
      <w:tblPr>
        <w:tblW w:w="8500" w:type="dxa"/>
        <w:jc w:val="center"/>
        <w:tblLayout w:type="fixed"/>
        <w:tblLook w:val="00A0" w:firstRow="1" w:lastRow="0" w:firstColumn="1" w:lastColumn="0" w:noHBand="0" w:noVBand="0"/>
      </w:tblPr>
      <w:tblGrid>
        <w:gridCol w:w="277"/>
        <w:gridCol w:w="325"/>
        <w:gridCol w:w="384"/>
        <w:gridCol w:w="992"/>
        <w:gridCol w:w="2126"/>
        <w:gridCol w:w="4396"/>
      </w:tblGrid>
      <w:tr w:rsidR="006744CB" w14:paraId="5ADDC7BD" w14:textId="77777777">
        <w:trPr>
          <w:trHeight w:val="233"/>
          <w:jc w:val="center"/>
        </w:trPr>
        <w:tc>
          <w:tcPr>
            <w:tcW w:w="2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5572FA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E28BE7D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课时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206779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内容构成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2E714A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知识能力要求</w:t>
            </w:r>
          </w:p>
        </w:tc>
        <w:tc>
          <w:tcPr>
            <w:tcW w:w="43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BCDFAE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教学重点与难点</w:t>
            </w:r>
          </w:p>
        </w:tc>
      </w:tr>
      <w:tr w:rsidR="006744CB" w14:paraId="27C778D8" w14:textId="77777777">
        <w:trPr>
          <w:trHeight w:val="284"/>
          <w:jc w:val="center"/>
        </w:trPr>
        <w:tc>
          <w:tcPr>
            <w:tcW w:w="2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4479FA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0816E8" w14:textId="77777777"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理论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6386C5" w14:textId="77777777" w:rsidR="006744CB" w:rsidRDefault="006744CB">
            <w:pPr>
              <w:spacing w:line="240" w:lineRule="exact"/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b/>
                <w:bCs/>
                <w:kern w:val="0"/>
                <w:sz w:val="20"/>
                <w:szCs w:val="20"/>
              </w:rPr>
              <w:t>实践</w:t>
            </w: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D35E7CA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80A2160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  <w:tc>
          <w:tcPr>
            <w:tcW w:w="43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AF366B" w14:textId="77777777" w:rsidR="006744CB" w:rsidRDefault="006744CB">
            <w:pPr>
              <w:jc w:val="center"/>
              <w:rPr>
                <w:rFonts w:ascii="黑体" w:eastAsia="黑体" w:hAnsi="黑体"/>
                <w:b/>
                <w:bCs/>
                <w:kern w:val="0"/>
                <w:sz w:val="20"/>
                <w:szCs w:val="20"/>
              </w:rPr>
            </w:pPr>
          </w:p>
        </w:tc>
      </w:tr>
      <w:tr w:rsidR="006744CB" w14:paraId="5D2CB094" w14:textId="77777777">
        <w:trPr>
          <w:trHeight w:val="6224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73C55F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1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6678B41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5609DD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 w:cs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8C5478A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日语语言学的研究领域与视点，日语语音的特征与变化，单词语义认定与形成性质，单词的结构与变化。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356545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·了解音节语音变化（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14:paraId="11EDA9C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·了解长音、</w:t>
            </w:r>
            <w:proofErr w:type="gramStart"/>
            <w:r>
              <w:rPr>
                <w:rFonts w:ascii="宋体" w:hAnsi="宋体" w:cs="宋体" w:hint="eastAsia"/>
              </w:rPr>
              <w:t>促音与拨音形成</w:t>
            </w:r>
            <w:proofErr w:type="gramEnd"/>
            <w:r>
              <w:rPr>
                <w:rFonts w:ascii="宋体" w:hAnsi="宋体" w:cs="宋体" w:hint="eastAsia"/>
              </w:rPr>
              <w:t>机制（</w:t>
            </w:r>
            <w:r>
              <w:rPr>
                <w:rFonts w:ascii="宋体" w:hAnsi="宋体" w:cs="宋体"/>
              </w:rPr>
              <w:t>1</w:t>
            </w:r>
            <w:r>
              <w:rPr>
                <w:rFonts w:ascii="宋体" w:hAnsi="宋体" w:cs="宋体" w:hint="eastAsia"/>
              </w:rPr>
              <w:t>）</w:t>
            </w:r>
          </w:p>
          <w:p w14:paraId="6597F96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·了解日语的重音语调</w:t>
            </w:r>
          </w:p>
          <w:p w14:paraId="1248061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·了解语言的符号特性</w:t>
            </w:r>
          </w:p>
          <w:p w14:paraId="701F5F9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·了解语义分类特征（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7EA455D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·了解语义聚合组合（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017DF55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5839FB8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73134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30B6862C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·日语语音的物理属性</w:t>
            </w:r>
            <w:r>
              <w:rPr>
                <w:rFonts w:ascii="宋体" w:hAnsi="宋体" w:cs="宋体"/>
              </w:rPr>
              <w:t xml:space="preserve"> (1)</w:t>
            </w:r>
          </w:p>
          <w:p w14:paraId="65460C7D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·语音变化对词汇的影响</w:t>
            </w:r>
            <w:r>
              <w:rPr>
                <w:rFonts w:ascii="宋体" w:hAnsi="宋体" w:cs="宋体"/>
              </w:rPr>
              <w:t>(1)</w:t>
            </w:r>
          </w:p>
          <w:p w14:paraId="4B5A14B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·日语语义聚合的界定</w:t>
            </w:r>
            <w:r>
              <w:rPr>
                <w:rFonts w:ascii="宋体" w:hAnsi="宋体" w:cs="宋体"/>
              </w:rPr>
              <w:t>(2)</w:t>
            </w:r>
          </w:p>
          <w:p w14:paraId="59D898C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·日语语义变化的发生机理</w:t>
            </w:r>
            <w:r>
              <w:rPr>
                <w:rFonts w:ascii="宋体" w:hAnsi="宋体" w:cs="宋体"/>
              </w:rPr>
              <w:t>(2)</w:t>
            </w:r>
          </w:p>
          <w:p w14:paraId="6568DE6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032921C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5C00F17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·日语语音具有学术性特点，不同于词汇或语法学习，需要通过记忆加深理解</w:t>
            </w:r>
          </w:p>
          <w:p w14:paraId="2B3CEC01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·日语中各种不同词类，具有不同的认定标准，学习中需要理解不同特点，尤其要关注不同语义在使用中的不同效果</w:t>
            </w:r>
          </w:p>
          <w:p w14:paraId="5B36B78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</w:tr>
      <w:tr w:rsidR="006744CB" w14:paraId="1517A247" w14:textId="77777777">
        <w:trPr>
          <w:trHeight w:val="5185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7F107C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2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3A81C0C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348B847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D22CF3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日语词汇具有数量多结构复杂的特点。分类如基本词汇与基础词汇。词源词类语法方面的分类，多方面构成了庞大的词汇系统。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5131FB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·了解语义变化特征（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79B5DF70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·了解词与词汇（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5149D20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·了解词汇类别（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180B70F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·了解词汇系统（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09F9C1CC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·了解词的构成（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4D8C719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FEDCC4D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00C36CC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·日语词汇具有系统性，需要通过比较深化学习，并结合具体例子加深理解</w:t>
            </w:r>
            <w:r>
              <w:rPr>
                <w:rFonts w:ascii="宋体" w:hAnsi="宋体" w:cs="宋体"/>
              </w:rPr>
              <w:t>(2)</w:t>
            </w:r>
          </w:p>
          <w:p w14:paraId="6431011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·日语词汇分类标准不同，学习中需要理解各自特点，尤其要关注词汇的各种变体</w:t>
            </w:r>
            <w:r>
              <w:rPr>
                <w:rFonts w:ascii="宋体" w:hAnsi="宋体" w:cs="宋体"/>
              </w:rPr>
              <w:t>(2)</w:t>
            </w:r>
          </w:p>
          <w:p w14:paraId="470366F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·从词汇系统角度，观察近义词反义词、同音词同形词的关系。需要通过</w:t>
            </w:r>
            <w:proofErr w:type="gramStart"/>
            <w:r>
              <w:rPr>
                <w:rFonts w:ascii="宋体" w:hAnsi="宋体" w:cs="宋体" w:hint="eastAsia"/>
              </w:rPr>
              <w:t>词例比较</w:t>
            </w:r>
            <w:proofErr w:type="gramEnd"/>
            <w:r>
              <w:rPr>
                <w:rFonts w:ascii="宋体" w:hAnsi="宋体" w:cs="宋体" w:hint="eastAsia"/>
              </w:rPr>
              <w:t>学习，并结合具体用法加深理解</w:t>
            </w:r>
            <w:r>
              <w:rPr>
                <w:rFonts w:ascii="宋体" w:hAnsi="宋体" w:cs="宋体"/>
              </w:rPr>
              <w:t>(2)</w:t>
            </w:r>
          </w:p>
          <w:p w14:paraId="6891B29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387E7400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6634EF9A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词汇的词汇体系还比较陌生</w:t>
            </w:r>
            <w:r>
              <w:rPr>
                <w:rFonts w:ascii="宋体" w:hAnsi="宋体" w:cs="宋体" w:hint="eastAsia"/>
              </w:rPr>
              <w:t>，尽量能通过本课程的学习，初步理解与熟悉重要知识点。</w:t>
            </w:r>
          </w:p>
          <w:p w14:paraId="17D8CB5A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·日语词汇涉及的结构范围较广，各种包含的对象内容不容易区别，需要不断积累达到记住。</w:t>
            </w:r>
          </w:p>
          <w:p w14:paraId="72FDFE74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·语义变化作为观事实，在课堂学习中不太涉及。因此需要思考如何从语言学角度提高教学效果。</w:t>
            </w:r>
          </w:p>
        </w:tc>
      </w:tr>
      <w:tr w:rsidR="006744CB" w14:paraId="56BBFB3B" w14:textId="77777777">
        <w:trPr>
          <w:trHeight w:val="4943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6B93444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3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A16F091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8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D17B8AC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214A20F" w14:textId="77777777" w:rsidR="006744CB" w:rsidRDefault="006744CB">
            <w:pPr>
              <w:snapToGrid w:val="0"/>
              <w:spacing w:line="288" w:lineRule="auto"/>
              <w:rPr>
                <w:rFonts w:ascii="宋体"/>
              </w:rPr>
            </w:pPr>
            <w:r>
              <w:rPr>
                <w:rFonts w:cs="宋体" w:hint="eastAsia"/>
                <w:sz w:val="20"/>
                <w:szCs w:val="20"/>
              </w:rPr>
              <w:t>单词的结构同语感特色、各种辞典对日语学习的作用。体与时等概念，在句子中的作用。语气对理解句子的作用，复句与接续的理解。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C99F1C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·了解单词的构成类型（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28DDB22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·了解单词表达的各种语感（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5C07EE2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·了解各种辞典的功能（</w:t>
            </w:r>
            <w:r>
              <w:rPr>
                <w:rFonts w:ascii="宋体" w:hAnsi="宋体" w:cs="宋体"/>
              </w:rPr>
              <w:t>3</w:t>
            </w:r>
            <w:r>
              <w:rPr>
                <w:rFonts w:ascii="宋体" w:hAnsi="宋体" w:cs="宋体" w:hint="eastAsia"/>
              </w:rPr>
              <w:t>）</w:t>
            </w:r>
          </w:p>
          <w:p w14:paraId="374887FE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·了解词类的划分（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7495E0BB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·了解格与句子成分（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34DB4E6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·了解态、体、时、语气（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  <w:p w14:paraId="5C5AE788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·了解复句与接续（</w:t>
            </w:r>
            <w:r>
              <w:rPr>
                <w:rFonts w:ascii="宋体" w:hAnsi="宋体" w:cs="宋体"/>
              </w:rPr>
              <w:t>4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7135C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602815C9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·了解单词结构与形成</w:t>
            </w:r>
            <w:r>
              <w:rPr>
                <w:rFonts w:ascii="宋体" w:hAnsi="宋体" w:cs="宋体"/>
              </w:rPr>
              <w:t>(1)</w:t>
            </w:r>
          </w:p>
          <w:p w14:paraId="7CD8B6B4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要求了解词类划分的意义</w:t>
            </w:r>
            <w:r>
              <w:rPr>
                <w:rFonts w:ascii="宋体" w:hAnsi="宋体" w:cs="宋体"/>
              </w:rPr>
              <w:t>(1)</w:t>
            </w:r>
          </w:p>
          <w:p w14:paraId="20E60CCE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了解语感对正确表达的作用</w:t>
            </w:r>
            <w:r>
              <w:rPr>
                <w:rFonts w:ascii="宋体" w:hAnsi="宋体" w:cs="宋体"/>
              </w:rPr>
              <w:t>(1)</w:t>
            </w:r>
          </w:p>
          <w:p w14:paraId="34860697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了解态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体</w:t>
            </w:r>
            <w:r>
              <w:rPr>
                <w:sz w:val="20"/>
                <w:szCs w:val="20"/>
              </w:rPr>
              <w:t>/</w:t>
            </w:r>
            <w:r>
              <w:rPr>
                <w:rFonts w:cs="宋体" w:hint="eastAsia"/>
                <w:sz w:val="20"/>
                <w:szCs w:val="20"/>
              </w:rPr>
              <w:t>时的语法内容</w:t>
            </w:r>
            <w:r>
              <w:rPr>
                <w:rFonts w:ascii="宋体" w:hAnsi="宋体" w:cs="宋体"/>
              </w:rPr>
              <w:t>(2)</w:t>
            </w:r>
          </w:p>
          <w:p w14:paraId="14B79AD6" w14:textId="77777777" w:rsidR="006744CB" w:rsidRDefault="006744CB">
            <w:pPr>
              <w:snapToGrid w:val="0"/>
              <w:spacing w:line="288" w:lineRule="auto"/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了解语气对表达日语的作用</w:t>
            </w:r>
            <w:r>
              <w:rPr>
                <w:rFonts w:ascii="宋体" w:hAnsi="宋体" w:cs="宋体"/>
              </w:rPr>
              <w:t>(1)</w:t>
            </w:r>
          </w:p>
          <w:p w14:paraId="62BBBE42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·了解接续词在复句中的作用（</w:t>
            </w:r>
            <w:r>
              <w:rPr>
                <w:rFonts w:ascii="宋体" w:hAnsi="宋体" w:cs="宋体"/>
              </w:rPr>
              <w:t>2</w:t>
            </w:r>
            <w:r>
              <w:rPr>
                <w:rFonts w:ascii="宋体" w:hAnsi="宋体" w:cs="宋体" w:hint="eastAsia"/>
              </w:rPr>
              <w:t>）</w:t>
            </w:r>
          </w:p>
          <w:p w14:paraId="577EE4DC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</w:p>
          <w:p w14:paraId="3A1EA191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  <w:r>
              <w:rPr>
                <w:rFonts w:ascii="宋体" w:hAnsi="宋体" w:cs="宋体"/>
              </w:rPr>
              <w:t xml:space="preserve"> </w:t>
            </w:r>
          </w:p>
          <w:p w14:paraId="442902C1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·不同词类的准确认定，还有一点的难度。尽量能通过本课程的学习，初步理解与熟悉重要知识点。</w:t>
            </w:r>
          </w:p>
          <w:p w14:paraId="745B8019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·日语的</w:t>
            </w:r>
            <w:proofErr w:type="gramStart"/>
            <w:r>
              <w:rPr>
                <w:rFonts w:ascii="宋体" w:hAnsi="宋体" w:cs="宋体" w:hint="eastAsia"/>
              </w:rPr>
              <w:t>格关系</w:t>
            </w:r>
            <w:proofErr w:type="gramEnd"/>
            <w:r>
              <w:rPr>
                <w:rFonts w:ascii="宋体" w:hAnsi="宋体" w:cs="宋体" w:hint="eastAsia"/>
              </w:rPr>
              <w:t>比较复杂，但是对正确理解日语很重要，需要不断有意识加深理解。</w:t>
            </w:r>
          </w:p>
          <w:p w14:paraId="754E450D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·日语语法方面的专业术语较多，如“态”“体”“时”等，各种包含的对象内容不容易区别，需要不断积累达到记住。</w:t>
            </w:r>
          </w:p>
        </w:tc>
      </w:tr>
      <w:tr w:rsidR="006744CB" w14:paraId="70982464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A1FBDA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5477F82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F3899A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F29796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理解</w:t>
            </w:r>
            <w:proofErr w:type="gramStart"/>
            <w:r>
              <w:rPr>
                <w:rFonts w:ascii="宋体" w:hAnsi="宋体" w:cs="宋体" w:hint="eastAsia"/>
              </w:rPr>
              <w:t>语篇在日语</w:t>
            </w:r>
            <w:proofErr w:type="gramEnd"/>
            <w:r>
              <w:rPr>
                <w:rFonts w:ascii="宋体" w:hAnsi="宋体" w:cs="宋体" w:hint="eastAsia"/>
              </w:rPr>
              <w:t>中的重要性，语篇通常涉及到话语方面。认识到日语学习中，语篇也是学习的主要方面，例如引语在语篇中的定位。在此基础上，了解</w:t>
            </w:r>
            <w:proofErr w:type="gramStart"/>
            <w:r>
              <w:rPr>
                <w:rFonts w:ascii="宋体" w:hAnsi="宋体" w:cs="宋体" w:hint="eastAsia"/>
              </w:rPr>
              <w:t>语篇同语体</w:t>
            </w:r>
            <w:proofErr w:type="gramEnd"/>
            <w:r>
              <w:rPr>
                <w:rFonts w:ascii="宋体" w:hAnsi="宋体" w:cs="宋体" w:hint="eastAsia"/>
              </w:rPr>
              <w:t>的关系。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CAE29A3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·了解语篇的解说衔接（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50802B61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·了解语篇的</w:t>
            </w:r>
            <w:proofErr w:type="gramStart"/>
            <w:r>
              <w:rPr>
                <w:rFonts w:ascii="宋体" w:hAnsi="宋体" w:cs="宋体" w:hint="eastAsia"/>
              </w:rPr>
              <w:t>连贯与</w:t>
            </w:r>
            <w:proofErr w:type="gramEnd"/>
            <w:r>
              <w:rPr>
                <w:rFonts w:ascii="宋体" w:hAnsi="宋体" w:cs="宋体" w:hint="eastAsia"/>
              </w:rPr>
              <w:t>信息组织（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600D07EC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·了解观察视点与引用引述（</w:t>
            </w:r>
            <w:r>
              <w:rPr>
                <w:rFonts w:ascii="宋体" w:hAnsi="宋体" w:cs="宋体"/>
              </w:rPr>
              <w:t>5</w:t>
            </w:r>
            <w:r>
              <w:rPr>
                <w:rFonts w:ascii="宋体" w:hAnsi="宋体" w:cs="宋体" w:hint="eastAsia"/>
              </w:rPr>
              <w:t>）</w:t>
            </w:r>
          </w:p>
          <w:p w14:paraId="6EF5C0D9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·了解语体语境与篇章（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4F4360C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07CA55E3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</w:t>
            </w:r>
            <w:r>
              <w:rPr>
                <w:rFonts w:cs="宋体" w:hint="eastAsia"/>
                <w:sz w:val="20"/>
                <w:szCs w:val="20"/>
              </w:rPr>
              <w:t>要求了解语篇的基本定义与种类层次</w:t>
            </w:r>
            <w:r>
              <w:rPr>
                <w:rFonts w:ascii="宋体" w:hAnsi="宋体" w:cs="宋体"/>
              </w:rPr>
              <w:t>(1)</w:t>
            </w:r>
          </w:p>
          <w:p w14:paraId="784D8BAD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</w:t>
            </w:r>
            <w:r>
              <w:rPr>
                <w:rFonts w:cs="宋体" w:hint="eastAsia"/>
                <w:sz w:val="20"/>
                <w:szCs w:val="20"/>
              </w:rPr>
              <w:t>了解语篇的衔接与连贯方式</w:t>
            </w:r>
            <w:r>
              <w:rPr>
                <w:rFonts w:ascii="宋体" w:hAnsi="宋体" w:cs="宋体"/>
              </w:rPr>
              <w:t>(1)</w:t>
            </w:r>
          </w:p>
          <w:p w14:paraId="51F45E1D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·要求结合所学的日语知识，了解语篇中的替代与省略</w:t>
            </w:r>
            <w:r>
              <w:rPr>
                <w:rFonts w:ascii="宋体" w:hAnsi="宋体" w:cs="宋体"/>
              </w:rPr>
              <w:t>(1)</w:t>
            </w:r>
          </w:p>
          <w:p w14:paraId="26CB5887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·确认语篇中的词汇衔接和语法衔接</w:t>
            </w:r>
            <w:r>
              <w:rPr>
                <w:rFonts w:ascii="宋体" w:hAnsi="宋体" w:cs="宋体"/>
              </w:rPr>
              <w:t>(1)</w:t>
            </w:r>
          </w:p>
          <w:p w14:paraId="620FEC49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·确认语篇中的信息组织与相关视点</w:t>
            </w:r>
            <w:r>
              <w:rPr>
                <w:rFonts w:ascii="宋体" w:hAnsi="宋体" w:cs="宋体"/>
              </w:rPr>
              <w:t>(1)</w:t>
            </w:r>
          </w:p>
          <w:p w14:paraId="17E8A408" w14:textId="77777777" w:rsidR="006744CB" w:rsidRDefault="006744CB">
            <w:pPr>
              <w:jc w:val="left"/>
              <w:rPr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·引语的表现形式，了解语体的一般概念</w:t>
            </w:r>
            <w:r>
              <w:rPr>
                <w:rFonts w:ascii="宋体" w:hAnsi="宋体" w:cs="宋体"/>
              </w:rPr>
              <w:t xml:space="preserve"> (1)</w:t>
            </w:r>
          </w:p>
          <w:p w14:paraId="52E995E1" w14:textId="77777777" w:rsidR="006744CB" w:rsidRDefault="006744CB">
            <w:pPr>
              <w:jc w:val="left"/>
              <w:rPr>
                <w:rFonts w:ascii="宋体"/>
              </w:rPr>
            </w:pPr>
          </w:p>
          <w:p w14:paraId="6627C3CF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1E8FCBB2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·语篇的概念源于外来译词</w:t>
            </w:r>
            <w:r>
              <w:rPr>
                <w:rFonts w:ascii="MS Mincho" w:hAnsi="MS Mincho" w:cs="宋体" w:hint="eastAsia"/>
              </w:rPr>
              <w:t>，属于比较新的语言学研究范畴。这种学习对知识面有要求，需要不断对比加深理解。</w:t>
            </w:r>
          </w:p>
          <w:p w14:paraId="0D8629EF" w14:textId="77777777" w:rsidR="006744CB" w:rsidRDefault="006744CB">
            <w:pPr>
              <w:jc w:val="left"/>
              <w:rPr>
                <w:rFonts w:ascii="MS Mincho" w:eastAsia="MS Mincho"/>
              </w:rPr>
            </w:pPr>
            <w:r>
              <w:rPr>
                <w:rFonts w:ascii="宋体" w:hAnsi="宋体" w:cs="宋体" w:hint="eastAsia"/>
              </w:rPr>
              <w:t>·以前学过的语法知识</w:t>
            </w:r>
            <w:r>
              <w:rPr>
                <w:rFonts w:ascii="MS Mincho" w:hAnsi="MS Mincho" w:cs="宋体" w:hint="eastAsia"/>
              </w:rPr>
              <w:t>，根据教材内容可以在语篇框架下分类，但是需要时间逐渐理解记忆，因此重要的是平时的积累。</w:t>
            </w:r>
          </w:p>
          <w:p w14:paraId="6F036720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·语篇还具有语言交流的动态性</w:t>
            </w:r>
            <w:r>
              <w:rPr>
                <w:rFonts w:ascii="MS Mincho" w:hAnsi="MS Mincho" w:cs="宋体" w:hint="eastAsia"/>
              </w:rPr>
              <w:t>，主观性观点比较突出，虽然很有意义但是学习量较大。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  <w:tr w:rsidR="006744CB" w14:paraId="2509A9F7" w14:textId="77777777">
        <w:trPr>
          <w:trHeight w:val="4167"/>
          <w:jc w:val="center"/>
        </w:trPr>
        <w:tc>
          <w:tcPr>
            <w:tcW w:w="2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B91494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lastRenderedPageBreak/>
              <w:t>4</w:t>
            </w: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573C2C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</w:t>
            </w: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7AC259F" w14:textId="77777777" w:rsidR="006744CB" w:rsidRDefault="006744CB">
            <w:pPr>
              <w:snapToGrid w:val="0"/>
              <w:spacing w:line="288" w:lineRule="auto"/>
              <w:jc w:val="center"/>
              <w:rPr>
                <w:rFonts w:ascii="宋体"/>
              </w:rPr>
            </w:pPr>
            <w:r>
              <w:rPr>
                <w:rFonts w:ascii="宋体" w:cs="宋体"/>
              </w:rPr>
              <w:t>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2C231A" w14:textId="77777777" w:rsidR="006744CB" w:rsidRDefault="006744CB" w:rsidP="006744CB">
            <w:pPr>
              <w:snapToGrid w:val="0"/>
              <w:spacing w:line="288" w:lineRule="auto"/>
              <w:ind w:firstLineChars="50" w:firstLine="105"/>
              <w:rPr>
                <w:rFonts w:ascii="宋体"/>
              </w:rPr>
            </w:pPr>
            <w:r>
              <w:rPr>
                <w:rFonts w:ascii="MS Mincho" w:hAnsi="MS Mincho" w:cs="宋体" w:hint="eastAsia"/>
              </w:rPr>
              <w:t>日语的语体成为日语的主要特征之一，形成了口语体与书面体、</w:t>
            </w:r>
            <w:proofErr w:type="gramStart"/>
            <w:r>
              <w:rPr>
                <w:rFonts w:ascii="MS Mincho" w:hAnsi="MS Mincho" w:cs="宋体" w:hint="eastAsia"/>
              </w:rPr>
              <w:t>敬体与</w:t>
            </w:r>
            <w:proofErr w:type="gramEnd"/>
            <w:r>
              <w:rPr>
                <w:rFonts w:ascii="MS Mincho" w:hAnsi="MS Mincho" w:cs="宋体" w:hint="eastAsia"/>
              </w:rPr>
              <w:t>简体等。其次多种文字也形成了日语的特征，导致文字标记的复杂性，并且成为各类考试的内容之一。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24B43DB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</w:t>
            </w:r>
            <w:proofErr w:type="gramStart"/>
            <w:r>
              <w:rPr>
                <w:rFonts w:ascii="宋体" w:hAnsi="宋体" w:cs="宋体" w:hint="eastAsia"/>
              </w:rPr>
              <w:t>简体与敬体</w:t>
            </w:r>
            <w:proofErr w:type="gramEnd"/>
            <w:r>
              <w:rPr>
                <w:rFonts w:ascii="宋体" w:hAnsi="宋体" w:cs="宋体" w:hint="eastAsia"/>
              </w:rPr>
              <w:t>表达（</w:t>
            </w:r>
            <w:r>
              <w:rPr>
                <w:rFonts w:ascii="宋体" w:hAnsi="宋体" w:cs="宋体"/>
              </w:rPr>
              <w:t>6</w:t>
            </w:r>
            <w:r>
              <w:rPr>
                <w:rFonts w:ascii="宋体" w:hAnsi="宋体" w:cs="宋体" w:hint="eastAsia"/>
              </w:rPr>
              <w:t>）</w:t>
            </w:r>
          </w:p>
          <w:p w14:paraId="4C77173B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·了解假名的形成作用（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14:paraId="0FC307C8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·了解汉字以及书写格式（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  <w:p w14:paraId="480E32DC" w14:textId="77777777" w:rsidR="006744CB" w:rsidRDefault="006744CB">
            <w:pPr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·了解标点符号与标记系统特征（</w:t>
            </w:r>
            <w:r>
              <w:rPr>
                <w:rFonts w:ascii="宋体" w:hAnsi="宋体" w:cs="宋体"/>
              </w:rPr>
              <w:t>7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43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C20C65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重点：</w:t>
            </w:r>
          </w:p>
          <w:p w14:paraId="26625CCE" w14:textId="77777777"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</w:t>
            </w:r>
            <w:r>
              <w:rPr>
                <w:rFonts w:ascii="MingLiU" w:cs="宋体" w:hint="eastAsia"/>
                <w:sz w:val="20"/>
                <w:szCs w:val="20"/>
              </w:rPr>
              <w:t>口语体与书面体、</w:t>
            </w:r>
            <w:proofErr w:type="gramStart"/>
            <w:r>
              <w:rPr>
                <w:rFonts w:ascii="MingLiU" w:cs="宋体" w:hint="eastAsia"/>
                <w:sz w:val="20"/>
                <w:szCs w:val="20"/>
              </w:rPr>
              <w:t>敬体与</w:t>
            </w:r>
            <w:proofErr w:type="gramEnd"/>
            <w:r>
              <w:rPr>
                <w:rFonts w:ascii="MingLiU" w:cs="宋体" w:hint="eastAsia"/>
                <w:sz w:val="20"/>
                <w:szCs w:val="20"/>
              </w:rPr>
              <w:t>简体的区别</w:t>
            </w:r>
            <w:r>
              <w:rPr>
                <w:rFonts w:ascii="宋体" w:hAnsi="宋体" w:cs="宋体"/>
              </w:rPr>
              <w:t>(2)</w:t>
            </w:r>
          </w:p>
          <w:p w14:paraId="268F03B5" w14:textId="77777777" w:rsidR="006744CB" w:rsidRDefault="006744CB">
            <w:pPr>
              <w:snapToGrid w:val="0"/>
              <w:spacing w:line="288" w:lineRule="auto"/>
              <w:rPr>
                <w:rFonts w:ascii="MingLiU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·了解假名与罗马字的形成历史</w:t>
            </w:r>
            <w:r>
              <w:rPr>
                <w:rFonts w:ascii="宋体" w:hAnsi="宋体" w:cs="宋体"/>
              </w:rPr>
              <w:t>(1)</w:t>
            </w:r>
          </w:p>
          <w:p w14:paraId="578E0B6C" w14:textId="77777777" w:rsidR="006744CB" w:rsidRDefault="006744CB">
            <w:pPr>
              <w:snapToGrid w:val="0"/>
              <w:spacing w:line="288" w:lineRule="auto"/>
              <w:rPr>
                <w:rFonts w:ascii="宋体"/>
                <w:sz w:val="20"/>
                <w:szCs w:val="20"/>
              </w:rPr>
            </w:pPr>
            <w:r>
              <w:rPr>
                <w:rFonts w:ascii="宋体" w:hAnsi="宋体" w:cs="宋体" w:hint="eastAsia"/>
              </w:rPr>
              <w:t>·了解汉字在日语中的发展过程</w:t>
            </w:r>
            <w:r>
              <w:rPr>
                <w:rFonts w:ascii="宋体" w:hAnsi="宋体" w:cs="宋体"/>
              </w:rPr>
              <w:t>(1.5)</w:t>
            </w:r>
          </w:p>
          <w:p w14:paraId="7F5911CF" w14:textId="77777777" w:rsidR="006744CB" w:rsidRDefault="006744CB">
            <w:pPr>
              <w:snapToGrid w:val="0"/>
              <w:spacing w:line="288" w:lineRule="auto"/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·掌握日语的正确书写格式（</w:t>
            </w:r>
            <w:r>
              <w:rPr>
                <w:rFonts w:ascii="宋体" w:hAnsi="宋体" w:cs="宋体"/>
              </w:rPr>
              <w:t>1.5</w:t>
            </w:r>
            <w:r>
              <w:rPr>
                <w:rFonts w:ascii="宋体" w:hAnsi="宋体" w:cs="宋体" w:hint="eastAsia"/>
              </w:rPr>
              <w:t>）</w:t>
            </w:r>
          </w:p>
          <w:p w14:paraId="170D41C4" w14:textId="77777777" w:rsidR="006744CB" w:rsidRDefault="006744CB">
            <w:pPr>
              <w:jc w:val="left"/>
              <w:rPr>
                <w:rFonts w:ascii="宋体"/>
              </w:rPr>
            </w:pPr>
          </w:p>
          <w:p w14:paraId="72A0B093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难点：</w:t>
            </w:r>
          </w:p>
          <w:p w14:paraId="19A2F655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·不同语体的正确使用较难把握</w:t>
            </w:r>
          </w:p>
          <w:p w14:paraId="1BD0E955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·敬语的正确使用需要语法知识支撑</w:t>
            </w:r>
          </w:p>
          <w:p w14:paraId="38941C2D" w14:textId="77777777" w:rsidR="006744CB" w:rsidRDefault="006744CB">
            <w:pPr>
              <w:jc w:val="left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·送假名与振假名、标点符号容易误用</w:t>
            </w:r>
            <w:r>
              <w:rPr>
                <w:rFonts w:ascii="宋体" w:hAnsi="宋体" w:cs="宋体"/>
              </w:rPr>
              <w:t xml:space="preserve"> </w:t>
            </w:r>
          </w:p>
        </w:tc>
      </w:tr>
    </w:tbl>
    <w:p w14:paraId="7ECA245F" w14:textId="77777777" w:rsidR="006744CB" w:rsidRDefault="006744CB" w:rsidP="006744CB">
      <w:pPr>
        <w:snapToGrid w:val="0"/>
        <w:spacing w:line="288" w:lineRule="auto"/>
        <w:ind w:firstLineChars="200" w:firstLine="400"/>
        <w:rPr>
          <w:rFonts w:ascii="宋体"/>
          <w:sz w:val="20"/>
          <w:szCs w:val="20"/>
        </w:rPr>
      </w:pPr>
    </w:p>
    <w:p w14:paraId="619C7B3E" w14:textId="20F741A1" w:rsidR="006744CB" w:rsidRDefault="00700E56" w:rsidP="00700E56">
      <w:pPr>
        <w:widowControl/>
        <w:spacing w:beforeLines="50" w:before="156" w:afterLines="50" w:after="156" w:line="288" w:lineRule="auto"/>
        <w:ind w:firstLineChars="100" w:firstLine="200"/>
        <w:jc w:val="left"/>
        <w:rPr>
          <w:rFonts w:ascii="黑体" w:eastAsia="黑体" w:hAnsi="宋体"/>
          <w:sz w:val="24"/>
          <w:szCs w:val="24"/>
        </w:rPr>
      </w:pPr>
      <w:r>
        <w:rPr>
          <w:rFonts w:ascii="Times New Roman" w:hAnsi="Times New Roman" w:cs="Times New Roman" w:hint="eastAsia"/>
          <w:sz w:val="20"/>
          <w:szCs w:val="20"/>
        </w:rPr>
        <w:t>七</w:t>
      </w:r>
      <w:r w:rsidR="006744CB">
        <w:rPr>
          <w:rFonts w:ascii="黑体" w:eastAsia="黑体" w:hAnsi="宋体" w:cs="黑体" w:hint="eastAsia"/>
          <w:sz w:val="24"/>
          <w:szCs w:val="24"/>
        </w:rPr>
        <w:t>、评价方式与成绩</w:t>
      </w:r>
    </w:p>
    <w:tbl>
      <w:tblPr>
        <w:tblW w:w="875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09"/>
        <w:gridCol w:w="5103"/>
        <w:gridCol w:w="1843"/>
      </w:tblGrid>
      <w:tr w:rsidR="006744CB" w14:paraId="3CCF1F33" w14:textId="77777777">
        <w:tc>
          <w:tcPr>
            <w:tcW w:w="1809" w:type="dxa"/>
          </w:tcPr>
          <w:p w14:paraId="4B30E32C" w14:textId="77777777" w:rsidR="006744CB" w:rsidRDefault="006744CB" w:rsidP="008A273C">
            <w:pPr>
              <w:snapToGrid w:val="0"/>
              <w:spacing w:beforeLines="50" w:before="156" w:afterLines="50" w:after="156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总评构成（</w:t>
            </w:r>
            <w:r>
              <w:rPr>
                <w:rFonts w:ascii="宋体" w:hAnsi="宋体" w:cs="宋体"/>
              </w:rPr>
              <w:t>1+X</w:t>
            </w:r>
            <w:r>
              <w:rPr>
                <w:rFonts w:ascii="宋体" w:hAnsi="宋体" w:cs="宋体" w:hint="eastAsia"/>
              </w:rPr>
              <w:t>）</w:t>
            </w:r>
          </w:p>
        </w:tc>
        <w:tc>
          <w:tcPr>
            <w:tcW w:w="5103" w:type="dxa"/>
            <w:tcBorders>
              <w:left w:val="nil"/>
            </w:tcBorders>
          </w:tcPr>
          <w:p w14:paraId="2D87ED2C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评价方式</w:t>
            </w:r>
          </w:p>
        </w:tc>
        <w:tc>
          <w:tcPr>
            <w:tcW w:w="1843" w:type="dxa"/>
            <w:tcBorders>
              <w:left w:val="nil"/>
            </w:tcBorders>
          </w:tcPr>
          <w:p w14:paraId="52A270D3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占比</w:t>
            </w:r>
          </w:p>
        </w:tc>
      </w:tr>
      <w:tr w:rsidR="006744CB" w14:paraId="07999DAF" w14:textId="77777777">
        <w:tc>
          <w:tcPr>
            <w:tcW w:w="1809" w:type="dxa"/>
          </w:tcPr>
          <w:p w14:paraId="70ECCB7B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</w:t>
            </w:r>
          </w:p>
        </w:tc>
        <w:tc>
          <w:tcPr>
            <w:tcW w:w="5103" w:type="dxa"/>
            <w:tcBorders>
              <w:left w:val="nil"/>
            </w:tcBorders>
          </w:tcPr>
          <w:p w14:paraId="4747135C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闭卷考试</w:t>
            </w:r>
          </w:p>
        </w:tc>
        <w:tc>
          <w:tcPr>
            <w:tcW w:w="1843" w:type="dxa"/>
            <w:tcBorders>
              <w:left w:val="nil"/>
            </w:tcBorders>
          </w:tcPr>
          <w:p w14:paraId="0CBE9CFF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60%</w:t>
            </w:r>
          </w:p>
        </w:tc>
      </w:tr>
      <w:tr w:rsidR="006744CB" w14:paraId="47B27FA4" w14:textId="77777777">
        <w:tc>
          <w:tcPr>
            <w:tcW w:w="1809" w:type="dxa"/>
          </w:tcPr>
          <w:p w14:paraId="2B42FB26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X1</w:t>
            </w:r>
          </w:p>
        </w:tc>
        <w:tc>
          <w:tcPr>
            <w:tcW w:w="5103" w:type="dxa"/>
            <w:tcBorders>
              <w:left w:val="nil"/>
            </w:tcBorders>
          </w:tcPr>
          <w:p w14:paraId="43A9999A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小测试、综合练习</w:t>
            </w:r>
          </w:p>
        </w:tc>
        <w:tc>
          <w:tcPr>
            <w:tcW w:w="1843" w:type="dxa"/>
            <w:tcBorders>
              <w:left w:val="nil"/>
            </w:tcBorders>
          </w:tcPr>
          <w:p w14:paraId="5C7676A5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  <w:tr w:rsidR="006744CB" w14:paraId="1C064E3F" w14:textId="77777777">
        <w:tc>
          <w:tcPr>
            <w:tcW w:w="1809" w:type="dxa"/>
          </w:tcPr>
          <w:p w14:paraId="25D79F68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X2</w:t>
            </w:r>
          </w:p>
        </w:tc>
        <w:tc>
          <w:tcPr>
            <w:tcW w:w="5103" w:type="dxa"/>
            <w:tcBorders>
              <w:left w:val="nil"/>
            </w:tcBorders>
          </w:tcPr>
          <w:p w14:paraId="5C0B10AD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小测试、随堂测验</w:t>
            </w:r>
          </w:p>
        </w:tc>
        <w:tc>
          <w:tcPr>
            <w:tcW w:w="1843" w:type="dxa"/>
            <w:tcBorders>
              <w:left w:val="nil"/>
            </w:tcBorders>
          </w:tcPr>
          <w:p w14:paraId="2F8BAA05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10%</w:t>
            </w:r>
          </w:p>
        </w:tc>
      </w:tr>
      <w:tr w:rsidR="006744CB" w14:paraId="76EF23CD" w14:textId="77777777">
        <w:tc>
          <w:tcPr>
            <w:tcW w:w="1809" w:type="dxa"/>
          </w:tcPr>
          <w:p w14:paraId="38F484DA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X3</w:t>
            </w:r>
          </w:p>
        </w:tc>
        <w:tc>
          <w:tcPr>
            <w:tcW w:w="5103" w:type="dxa"/>
            <w:tcBorders>
              <w:left w:val="nil"/>
            </w:tcBorders>
          </w:tcPr>
          <w:p w14:paraId="1799815B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 w:hint="eastAsia"/>
              </w:rPr>
              <w:t>小测试、大作业</w:t>
            </w:r>
          </w:p>
        </w:tc>
        <w:tc>
          <w:tcPr>
            <w:tcW w:w="1843" w:type="dxa"/>
            <w:tcBorders>
              <w:left w:val="nil"/>
            </w:tcBorders>
          </w:tcPr>
          <w:p w14:paraId="77043195" w14:textId="77777777" w:rsidR="006744CB" w:rsidRDefault="006744CB" w:rsidP="008A273C">
            <w:pPr>
              <w:snapToGrid w:val="0"/>
              <w:spacing w:beforeLines="50" w:before="156" w:afterLines="50" w:after="156"/>
              <w:jc w:val="center"/>
              <w:rPr>
                <w:rFonts w:ascii="宋体"/>
              </w:rPr>
            </w:pPr>
            <w:r>
              <w:rPr>
                <w:rFonts w:ascii="宋体" w:hAnsi="宋体" w:cs="宋体"/>
              </w:rPr>
              <w:t>15%</w:t>
            </w:r>
          </w:p>
        </w:tc>
      </w:tr>
    </w:tbl>
    <w:p w14:paraId="4F3D6748" w14:textId="77777777" w:rsidR="006744CB" w:rsidRDefault="006744CB" w:rsidP="006744CB">
      <w:pPr>
        <w:snapToGrid w:val="0"/>
        <w:spacing w:line="288" w:lineRule="auto"/>
        <w:ind w:right="2520" w:firstLineChars="200" w:firstLine="480"/>
        <w:rPr>
          <w:rFonts w:ascii="黑体" w:eastAsia="黑体" w:hAnsi="宋体"/>
          <w:sz w:val="24"/>
          <w:szCs w:val="24"/>
        </w:rPr>
      </w:pPr>
    </w:p>
    <w:p w14:paraId="01B02015" w14:textId="77777777" w:rsidR="006744CB" w:rsidRDefault="006744CB" w:rsidP="00A472F9">
      <w:pPr>
        <w:snapToGrid w:val="0"/>
        <w:spacing w:line="288" w:lineRule="auto"/>
        <w:ind w:firstLineChars="50" w:firstLine="120"/>
        <w:rPr>
          <w:rFonts w:ascii="黑体" w:eastAsia="黑体" w:hAnsi="宋体"/>
          <w:sz w:val="24"/>
          <w:szCs w:val="24"/>
        </w:rPr>
      </w:pPr>
    </w:p>
    <w:p w14:paraId="5CCB80D2" w14:textId="7E914108" w:rsidR="006744CB" w:rsidRDefault="006744CB" w:rsidP="00A472F9">
      <w:pPr>
        <w:snapToGrid w:val="0"/>
        <w:spacing w:line="288" w:lineRule="auto"/>
        <w:ind w:firstLineChars="50" w:firstLine="105"/>
        <w:rPr>
          <w:rFonts w:ascii="Times New Roman" w:hAnsi="Times New Roman" w:cs="Times New Roman"/>
        </w:rPr>
      </w:pPr>
      <w:r>
        <w:rPr>
          <w:rFonts w:ascii="宋体" w:hAnsi="宋体" w:cs="宋体" w:hint="eastAsia"/>
        </w:rPr>
        <w:t>撰写人：邱根成</w:t>
      </w:r>
      <w:r>
        <w:t xml:space="preserve">       </w:t>
      </w:r>
      <w:r>
        <w:tab/>
      </w:r>
      <w:r>
        <w:tab/>
      </w:r>
      <w:r>
        <w:rPr>
          <w:rFonts w:ascii="宋体" w:hAnsi="宋体" w:cs="宋体" w:hint="eastAsia"/>
        </w:rPr>
        <w:t>主任审核签名：</w:t>
      </w:r>
      <w:r w:rsidR="00700E56">
        <w:t xml:space="preserve"> </w:t>
      </w:r>
      <w:r>
        <w:t xml:space="preserve"> </w:t>
      </w:r>
      <w:r w:rsidR="00700E56">
        <w:rPr>
          <w:noProof/>
        </w:rPr>
        <w:drawing>
          <wp:inline distT="0" distB="0" distL="0" distR="0" wp14:anchorId="525C07EA" wp14:editId="2FA87BB1">
            <wp:extent cx="504825" cy="214630"/>
            <wp:effectExtent l="0" t="0" r="9525" b="0"/>
            <wp:docPr id="2" name="图片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4825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19E52B" w14:textId="6D396ED0" w:rsidR="006744CB" w:rsidRDefault="006744CB" w:rsidP="00A472F9">
      <w:pPr>
        <w:snapToGrid w:val="0"/>
        <w:spacing w:line="288" w:lineRule="auto"/>
        <w:ind w:left="2520" w:firstLineChars="200" w:firstLine="420"/>
      </w:pPr>
      <w:r>
        <w:rPr>
          <w:rFonts w:ascii="宋体" w:hAnsi="宋体" w:cs="宋体" w:hint="eastAsia"/>
        </w:rPr>
        <w:t>审核时间：</w:t>
      </w:r>
      <w:r w:rsidR="00700E56">
        <w:rPr>
          <w:rFonts w:ascii="宋体" w:hAnsi="宋体" w:cs="宋体" w:hint="eastAsia"/>
        </w:rPr>
        <w:t>2022.2.10</w:t>
      </w:r>
      <w:bookmarkStart w:id="0" w:name="_GoBack"/>
      <w:bookmarkEnd w:id="0"/>
    </w:p>
    <w:p w14:paraId="2A7943D1" w14:textId="77777777" w:rsidR="006744CB" w:rsidRDefault="006744CB">
      <w:pPr>
        <w:spacing w:line="288" w:lineRule="auto"/>
        <w:jc w:val="center"/>
      </w:pPr>
    </w:p>
    <w:sectPr w:rsidR="006744CB" w:rsidSect="00756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angSong">
    <w:altName w:val="微软雅黑"/>
    <w:charset w:val="86"/>
    <w:family w:val="modern"/>
    <w:pitch w:val="fixed"/>
    <w:sig w:usb0="800002BF" w:usb1="38CF7CFA" w:usb2="00000016" w:usb3="00000000" w:csb0="00040001" w:csb1="00000000"/>
  </w:font>
  <w:font w:name="MingLiU">
    <w:altName w:val="Arial Unicode MS"/>
    <w:panose1 w:val="02010609000101010101"/>
    <w:charset w:val="88"/>
    <w:family w:val="modern"/>
    <w:notTrueType/>
    <w:pitch w:val="fixed"/>
    <w:sig w:usb0="00000000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840"/>
    <w:rsid w:val="00164BCC"/>
    <w:rsid w:val="004500E8"/>
    <w:rsid w:val="00487EA0"/>
    <w:rsid w:val="00557378"/>
    <w:rsid w:val="006744CB"/>
    <w:rsid w:val="00700E56"/>
    <w:rsid w:val="00756840"/>
    <w:rsid w:val="00766268"/>
    <w:rsid w:val="00807C24"/>
    <w:rsid w:val="008A273C"/>
    <w:rsid w:val="009762CE"/>
    <w:rsid w:val="00991382"/>
    <w:rsid w:val="00A472F9"/>
    <w:rsid w:val="00BA0876"/>
    <w:rsid w:val="00CB4F78"/>
    <w:rsid w:val="00CC6C18"/>
    <w:rsid w:val="00CE6FF2"/>
    <w:rsid w:val="00D01187"/>
    <w:rsid w:val="00D37D5F"/>
    <w:rsid w:val="00FE4057"/>
    <w:rsid w:val="08B30456"/>
    <w:rsid w:val="0A50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D97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684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56840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756840"/>
    <w:rPr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75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6840"/>
    <w:rPr>
      <w:sz w:val="18"/>
      <w:szCs w:val="18"/>
    </w:rPr>
  </w:style>
  <w:style w:type="paragraph" w:styleId="a5">
    <w:name w:val="header"/>
    <w:basedOn w:val="a"/>
    <w:link w:val="Char1"/>
    <w:uiPriority w:val="99"/>
    <w:rsid w:val="0075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56840"/>
    <w:rPr>
      <w:sz w:val="18"/>
      <w:szCs w:val="18"/>
    </w:rPr>
  </w:style>
  <w:style w:type="table" w:styleId="a6">
    <w:name w:val="Table Grid"/>
    <w:basedOn w:val="a1"/>
    <w:uiPriority w:val="99"/>
    <w:rsid w:val="0075684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locked/>
    <w:rsid w:val="00700E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0E56"/>
    <w:rPr>
      <w:rFonts w:cs="Calibr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宋体"/>
        <w:kern w:val="2"/>
        <w:sz w:val="21"/>
        <w:szCs w:val="22"/>
        <w:lang w:val="en-US" w:eastAsia="zh-CN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756840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rsid w:val="00756840"/>
    <w:pPr>
      <w:jc w:val="left"/>
    </w:pPr>
  </w:style>
  <w:style w:type="character" w:customStyle="1" w:styleId="Char">
    <w:name w:val="批注文字 Char"/>
    <w:basedOn w:val="a0"/>
    <w:link w:val="a3"/>
    <w:uiPriority w:val="99"/>
    <w:locked/>
    <w:rsid w:val="00756840"/>
    <w:rPr>
      <w:kern w:val="2"/>
      <w:sz w:val="22"/>
      <w:szCs w:val="22"/>
    </w:rPr>
  </w:style>
  <w:style w:type="paragraph" w:styleId="a4">
    <w:name w:val="footer"/>
    <w:basedOn w:val="a"/>
    <w:link w:val="Char0"/>
    <w:uiPriority w:val="99"/>
    <w:rsid w:val="007568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756840"/>
    <w:rPr>
      <w:sz w:val="18"/>
      <w:szCs w:val="18"/>
    </w:rPr>
  </w:style>
  <w:style w:type="paragraph" w:styleId="a5">
    <w:name w:val="header"/>
    <w:basedOn w:val="a"/>
    <w:link w:val="Char1"/>
    <w:uiPriority w:val="99"/>
    <w:rsid w:val="007568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locked/>
    <w:rsid w:val="00756840"/>
    <w:rPr>
      <w:sz w:val="18"/>
      <w:szCs w:val="18"/>
    </w:rPr>
  </w:style>
  <w:style w:type="table" w:styleId="a6">
    <w:name w:val="Table Grid"/>
    <w:basedOn w:val="a1"/>
    <w:uiPriority w:val="99"/>
    <w:rsid w:val="00756840"/>
    <w:pPr>
      <w:widowControl w:val="0"/>
      <w:jc w:val="both"/>
    </w:pPr>
    <w:rPr>
      <w:rFonts w:ascii="Times New Roman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Char2"/>
    <w:uiPriority w:val="99"/>
    <w:semiHidden/>
    <w:unhideWhenUsed/>
    <w:locked/>
    <w:rsid w:val="00700E56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00E56"/>
    <w:rPr>
      <w:rFonts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751</Words>
  <Characters>4283</Characters>
  <Application>Microsoft Office Word</Application>
  <DocSecurity>0</DocSecurity>
  <Lines>35</Lines>
  <Paragraphs>10</Paragraphs>
  <ScaleCrop>false</ScaleCrop>
  <Company>China</Company>
  <LinksUpToDate>false</LinksUpToDate>
  <CharactersWithSpaces>5024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【日语词汇学】</dc:title>
  <dc:subject/>
  <dc:creator>juvg</dc:creator>
  <cp:keywords/>
  <dc:description/>
  <cp:lastModifiedBy>yangx</cp:lastModifiedBy>
  <cp:revision>4</cp:revision>
  <dcterms:created xsi:type="dcterms:W3CDTF">2022-02-26T02:41:00Z</dcterms:created>
  <dcterms:modified xsi:type="dcterms:W3CDTF">2022-03-03T11:37:00Z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