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pacing w:line="288" w:lineRule="auto"/>
        <w:jc w:val="center"/>
        <w:rPr>
          <w:rFonts w:ascii="黑体" w:hAnsi="黑体" w:eastAsia="黑体"/>
          <w:b/>
          <w:sz w:val="28"/>
          <w:szCs w:val="30"/>
        </w:rPr>
      </w:pPr>
      <w:r>
        <w:rPr>
          <w:rFonts w:hint="eastAsia" w:ascii="黑体" w:hAnsi="黑体" w:eastAsia="黑体"/>
          <w:b/>
          <w:sz w:val="28"/>
          <w:szCs w:val="30"/>
        </w:rPr>
        <w:t>【</w:t>
      </w:r>
      <w:r>
        <w:rPr>
          <w:rFonts w:hint="eastAsia" w:ascii="黑体" w:hAnsi="黑体" w:eastAsia="黑体"/>
          <w:b/>
          <w:sz w:val="28"/>
          <w:szCs w:val="28"/>
        </w:rPr>
        <w:t>动画剧作</w:t>
      </w:r>
      <w:r>
        <w:rPr>
          <w:rFonts w:hint="eastAsia" w:ascii="黑体" w:hAnsi="黑体" w:eastAsia="黑体"/>
          <w:b/>
          <w:sz w:val="28"/>
          <w:szCs w:val="30"/>
        </w:rPr>
        <w:t>】</w:t>
      </w:r>
    </w:p>
    <w:p>
      <w:pPr>
        <w:shd w:val="clear" w:color="auto" w:fill="F5F5F5"/>
        <w:jc w:val="center"/>
        <w:textAlignment w:val="top"/>
        <w:rPr>
          <w:rFonts w:ascii="Arial" w:hAnsi="Arial" w:eastAsia="黑体" w:cs="Arial"/>
          <w:b/>
          <w:bCs/>
          <w:color w:val="888888"/>
          <w:kern w:val="0"/>
          <w:sz w:val="20"/>
          <w:szCs w:val="20"/>
        </w:rPr>
      </w:pPr>
      <w:r>
        <w:rPr>
          <w:rFonts w:ascii="Arial" w:hAnsi="Arial" w:eastAsia="黑体" w:cs="Arial"/>
          <w:b/>
          <w:bCs/>
          <w:sz w:val="28"/>
          <w:szCs w:val="30"/>
        </w:rPr>
        <w:t>【</w:t>
      </w:r>
      <w:r>
        <w:rPr>
          <w:rFonts w:ascii="微软雅黑" w:eastAsia="微软雅黑" w:cs="微软雅黑"/>
          <w:kern w:val="0"/>
          <w:sz w:val="28"/>
          <w:szCs w:val="28"/>
        </w:rPr>
        <w:t>animation script writing</w:t>
      </w:r>
      <w:r>
        <w:rPr>
          <w:rFonts w:ascii="Arial" w:hAnsi="Arial" w:eastAsia="黑体" w:cs="Arial"/>
          <w:b/>
          <w:bCs/>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【2040677】</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cs="宋体"/>
          <w:color w:val="000000"/>
          <w:szCs w:val="21"/>
        </w:rPr>
        <w:t>数字媒体艺术</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宋体" w:hAnsi="宋体" w:cs="宋体"/>
          <w:color w:val="000000"/>
          <w:szCs w:val="21"/>
        </w:rPr>
        <w:t>专业必修课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ascii="宋体" w:hAnsi="宋体" w:cs="宋体"/>
          <w:szCs w:val="21"/>
        </w:rPr>
        <w:t>艺术设计学院数字媒体艺术系</w:t>
      </w:r>
    </w:p>
    <w:p>
      <w:pPr>
        <w:snapToGrid w:val="0"/>
        <w:spacing w:line="288" w:lineRule="auto"/>
        <w:ind w:firstLine="394" w:firstLineChars="196"/>
        <w:rPr>
          <w:color w:val="000000"/>
          <w:szCs w:val="21"/>
        </w:rPr>
      </w:pPr>
      <w:r>
        <w:rPr>
          <w:b/>
          <w:bCs/>
          <w:color w:val="000000"/>
          <w:sz w:val="20"/>
          <w:szCs w:val="20"/>
        </w:rPr>
        <w:t>使用教材：</w:t>
      </w:r>
      <w:r>
        <w:rPr>
          <w:color w:val="000000"/>
          <w:sz w:val="20"/>
          <w:szCs w:val="20"/>
        </w:rPr>
        <w:t>【</w:t>
      </w:r>
      <w:r>
        <w:rPr>
          <w:rFonts w:hint="eastAsia"/>
          <w:color w:val="000000"/>
          <w:sz w:val="20"/>
          <w:szCs w:val="20"/>
        </w:rPr>
        <w:t>《电影剧本写作基础》，悉德·菲尔德，世界图书出版公司，2012年8月</w:t>
      </w:r>
      <w:r>
        <w:rPr>
          <w:color w:val="000000"/>
          <w:sz w:val="20"/>
          <w:szCs w:val="20"/>
        </w:rPr>
        <w:t>】</w:t>
      </w:r>
    </w:p>
    <w:p>
      <w:pPr>
        <w:snapToGrid w:val="0"/>
        <w:spacing w:line="288" w:lineRule="auto"/>
        <w:ind w:firstLine="420"/>
        <w:rPr>
          <w:color w:val="000000"/>
          <w:szCs w:val="21"/>
        </w:rPr>
      </w:pPr>
      <w:r>
        <w:rPr>
          <w:b/>
          <w:bCs/>
          <w:color w:val="000000"/>
          <w:sz w:val="20"/>
          <w:szCs w:val="20"/>
        </w:rPr>
        <w:t>参考</w:t>
      </w:r>
      <w:r>
        <w:rPr>
          <w:rFonts w:hint="eastAsia"/>
          <w:b/>
          <w:bCs/>
          <w:color w:val="000000"/>
          <w:sz w:val="20"/>
          <w:szCs w:val="20"/>
        </w:rPr>
        <w:t>书目</w:t>
      </w:r>
      <w:r>
        <w:rPr>
          <w:b/>
          <w:bCs/>
          <w:color w:val="000000"/>
          <w:sz w:val="20"/>
          <w:szCs w:val="20"/>
        </w:rPr>
        <w:t>：</w:t>
      </w:r>
      <w:r>
        <w:rPr>
          <w:color w:val="000000"/>
          <w:sz w:val="20"/>
          <w:szCs w:val="20"/>
        </w:rPr>
        <w:t>【</w:t>
      </w:r>
      <w:r>
        <w:rPr>
          <w:rFonts w:hint="eastAsia" w:ascii="宋体" w:hAnsi="宋体"/>
          <w:sz w:val="20"/>
          <w:szCs w:val="20"/>
        </w:rPr>
        <w:t>《动画剧本创作》，陈辞，束铭，南京大学出版社，2015，3</w:t>
      </w:r>
      <w:r>
        <w:rPr>
          <w:color w:val="000000"/>
          <w:szCs w:val="21"/>
        </w:rPr>
        <w:t>】</w:t>
      </w:r>
    </w:p>
    <w:p>
      <w:pPr>
        <w:snapToGrid w:val="0"/>
        <w:ind w:left="840" w:firstLine="420"/>
        <w:rPr>
          <w:rFonts w:ascii="宋体" w:hAnsi="宋体"/>
          <w:sz w:val="20"/>
          <w:szCs w:val="20"/>
        </w:rPr>
      </w:pPr>
      <w:r>
        <w:rPr>
          <w:color w:val="000000"/>
          <w:szCs w:val="21"/>
        </w:rPr>
        <w:t>【</w:t>
      </w:r>
      <w:r>
        <w:rPr>
          <w:rFonts w:hint="eastAsia" w:ascii="宋体" w:hAnsi="宋体"/>
          <w:sz w:val="20"/>
          <w:szCs w:val="20"/>
        </w:rPr>
        <w:t>《动画剧作》佟婷著，中国传媒大学出版社，2012，12</w:t>
      </w:r>
      <w:r>
        <w:rPr>
          <w:color w:val="000000"/>
          <w:szCs w:val="21"/>
        </w:rPr>
        <w:t>】</w:t>
      </w:r>
    </w:p>
    <w:p>
      <w:pPr>
        <w:snapToGrid w:val="0"/>
        <w:spacing w:line="288" w:lineRule="auto"/>
        <w:ind w:left="840" w:firstLine="420"/>
        <w:rPr>
          <w:color w:val="000000"/>
          <w:szCs w:val="21"/>
        </w:rPr>
      </w:pPr>
      <w:r>
        <w:rPr>
          <w:color w:val="000000"/>
          <w:szCs w:val="21"/>
        </w:rPr>
        <w:t>【</w:t>
      </w:r>
      <w:r>
        <w:rPr>
          <w:rFonts w:asciiTheme="minorEastAsia" w:hAnsiTheme="minorEastAsia" w:eastAsiaTheme="minorEastAsia"/>
          <w:sz w:val="20"/>
          <w:szCs w:val="20"/>
        </w:rPr>
        <w:t>《</w:t>
      </w:r>
      <w:r>
        <w:rPr>
          <w:rFonts w:hint="eastAsia" w:asciiTheme="minorEastAsia" w:hAnsiTheme="minorEastAsia" w:eastAsiaTheme="minorEastAsia"/>
          <w:sz w:val="20"/>
          <w:szCs w:val="20"/>
        </w:rPr>
        <w:t>动画剧本编写</w:t>
      </w:r>
      <w:r>
        <w:rPr>
          <w:rFonts w:asciiTheme="minorEastAsia" w:hAnsiTheme="minorEastAsia" w:eastAsiaTheme="minorEastAsia"/>
          <w:sz w:val="20"/>
          <w:szCs w:val="20"/>
        </w:rPr>
        <w:t>》</w:t>
      </w:r>
      <w:r>
        <w:rPr>
          <w:rFonts w:hint="eastAsia" w:asciiTheme="minorEastAsia" w:hAnsiTheme="minorEastAsia" w:eastAsiaTheme="minorEastAsia"/>
          <w:sz w:val="20"/>
          <w:szCs w:val="20"/>
        </w:rPr>
        <w:t>李默，马欣凡主编，湖南师大，2008，9</w:t>
      </w:r>
      <w:r>
        <w:rPr>
          <w:color w:val="000000"/>
          <w:szCs w:val="21"/>
        </w:rPr>
        <w:t>】</w:t>
      </w:r>
    </w:p>
    <w:p>
      <w:pPr>
        <w:snapToGrid w:val="0"/>
        <w:spacing w:line="288" w:lineRule="auto"/>
        <w:ind w:left="840" w:firstLine="420"/>
        <w:rPr>
          <w:color w:val="000000"/>
          <w:szCs w:val="21"/>
        </w:rPr>
      </w:pPr>
      <w:r>
        <w:rPr>
          <w:color w:val="000000"/>
          <w:szCs w:val="21"/>
        </w:rPr>
        <w:t>【</w:t>
      </w:r>
      <w:r>
        <w:rPr>
          <w:rFonts w:hint="eastAsia" w:ascii="宋体" w:hAnsi="宋体"/>
          <w:sz w:val="20"/>
          <w:szCs w:val="20"/>
        </w:rPr>
        <w:t>《故事：材质、结构、风格和银幕剧作的原理》，（美）罗伯特麦基，天津人民出版社，2014，9</w:t>
      </w:r>
      <w:r>
        <w:rPr>
          <w:color w:val="000000"/>
          <w:sz w:val="20"/>
          <w:szCs w:val="20"/>
        </w:rPr>
        <w:t>】</w:t>
      </w:r>
    </w:p>
    <w:p>
      <w:pPr>
        <w:snapToGrid w:val="0"/>
        <w:spacing w:line="288" w:lineRule="auto"/>
        <w:ind w:firstLine="394" w:firstLineChars="196"/>
        <w:jc w:val="left"/>
        <w:rPr>
          <w:sz w:val="20"/>
          <w:szCs w:val="20"/>
        </w:rPr>
      </w:pPr>
      <w:r>
        <w:rPr>
          <w:rFonts w:hint="eastAsia"/>
          <w:b/>
          <w:bCs/>
          <w:sz w:val="20"/>
          <w:szCs w:val="20"/>
        </w:rPr>
        <w:t>课程网站网址：</w:t>
      </w:r>
      <w:r>
        <w:rPr>
          <w:rFonts w:hint="eastAsia"/>
          <w:b/>
          <w:bCs/>
          <w:sz w:val="20"/>
          <w:szCs w:val="20"/>
        </w:rPr>
        <w:tab/>
      </w:r>
      <w:r>
        <w:rPr>
          <w:rFonts w:hint="eastAsia"/>
          <w:b/>
          <w:bCs/>
          <w:sz w:val="20"/>
          <w:szCs w:val="20"/>
        </w:rPr>
        <w:tab/>
      </w:r>
      <w:r>
        <w:rPr>
          <w:rFonts w:hint="eastAsia"/>
          <w:b/>
          <w:bCs/>
          <w:sz w:val="20"/>
          <w:szCs w:val="20"/>
        </w:rPr>
        <w:tab/>
      </w:r>
      <w:r>
        <w:rPr>
          <w:rFonts w:hint="eastAsia"/>
          <w:b/>
          <w:bCs/>
          <w:sz w:val="20"/>
          <w:szCs w:val="20"/>
        </w:rPr>
        <w:tab/>
      </w:r>
      <w:r>
        <w:fldChar w:fldCharType="begin"/>
      </w:r>
      <w:r>
        <w:instrText xml:space="preserve"> HYPERLINK "https://elearning.gench.edu.cn:8443/webapps/blackboard/content/listContentEditable.jsp?content_id=_256459_1&amp;course_id=_29378_1" </w:instrText>
      </w:r>
      <w:r>
        <w:fldChar w:fldCharType="separate"/>
      </w:r>
      <w:r>
        <w:rPr>
          <w:rFonts w:hint="eastAsia"/>
        </w:rPr>
        <w:t>https://elearning.gench.edu.cn:8443/webapps/blackboard/content/listContentEditable.jsp?content_id=_256459_1&amp;course_id=_29378_1</w:t>
      </w:r>
      <w:r>
        <w:rPr>
          <w:rFonts w:hint="eastAsia"/>
        </w:rPr>
        <w:fldChar w:fldCharType="end"/>
      </w:r>
    </w:p>
    <w:p>
      <w:pPr>
        <w:ind w:firstLine="420"/>
        <w:jc w:val="left"/>
      </w:pPr>
      <w:r>
        <w:rPr>
          <w:rFonts w:hint="eastAsia"/>
          <w:szCs w:val="20"/>
        </w:rPr>
        <w:t>https://elearning.gench.edu.cn:8443/webapps/blackboard/content/listContentEditable.jsp?content_id=_256493_1&amp;course_id=_29379_1</w:t>
      </w:r>
    </w:p>
    <w:p>
      <w:pPr>
        <w:snapToGrid w:val="0"/>
        <w:spacing w:line="288" w:lineRule="auto"/>
        <w:ind w:firstLine="392" w:firstLineChars="196"/>
        <w:jc w:val="left"/>
        <w:rPr>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rPr>
        <w:t xml:space="preserve">计算机动画原理与技术 </w:t>
      </w:r>
      <w:r>
        <w:rPr>
          <w:rFonts w:hint="eastAsia" w:ascii="宋体" w:hAnsi="宋体" w:cs="宋体"/>
          <w:color w:val="000000"/>
          <w:szCs w:val="21"/>
        </w:rPr>
        <w:t>视听语言</w:t>
      </w:r>
      <w:r>
        <w:rPr>
          <w:color w:val="000000"/>
          <w:sz w:val="20"/>
          <w:szCs w:val="20"/>
        </w:rPr>
        <w:t>】</w:t>
      </w:r>
    </w:p>
    <w:p>
      <w:pPr>
        <w:adjustRightInd w:val="0"/>
        <w:snapToGrid w:val="0"/>
        <w:spacing w:beforeLines="50" w:afterLines="50" w:line="288" w:lineRule="auto"/>
        <w:ind w:firstLine="348" w:firstLineChars="145"/>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ind w:firstLine="420"/>
      </w:pPr>
      <w:r>
        <w:rPr>
          <w:rFonts w:hint="eastAsia"/>
        </w:rPr>
        <w:t>本课程是动画设计专业中一门非常重要的课程，该课程指导学生对动画片的故事结构和设计进行分析，不同于一般的静态绘画性语言，帮助学生了了解动画故事的模式和写作技巧，深入的剖析一部动画照片最关键和核心的情节与人物设置。</w:t>
      </w:r>
    </w:p>
    <w:p>
      <w:pPr>
        <w:pStyle w:val="14"/>
        <w:ind w:firstLine="420"/>
        <w:rPr>
          <w:color w:val="000000"/>
          <w:sz w:val="20"/>
          <w:szCs w:val="20"/>
        </w:rPr>
      </w:pPr>
      <w:r>
        <w:rPr>
          <w:rFonts w:hint="eastAsia"/>
        </w:rPr>
        <w:t>本课是指导学生对动画片的故事结构和设计进行分析的一门专业性课程，本课程加强学生们对本专业的基础理论的理解，并学会将一些表述技巧、处理方法和操作技能等方面的知识成功的运用于实践，达到学以致用的目的，造就理论与实践并举的专业人才。</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pStyle w:val="14"/>
        <w:ind w:firstLine="420"/>
        <w:rPr>
          <w:rFonts w:ascii="宋体" w:hAnsi="宋体"/>
          <w:sz w:val="20"/>
          <w:szCs w:val="20"/>
        </w:rPr>
      </w:pPr>
      <w:r>
        <w:rPr>
          <w:rFonts w:hint="eastAsia" w:ascii="宋体" w:hAnsi="宋体"/>
          <w:sz w:val="20"/>
          <w:szCs w:val="20"/>
        </w:rPr>
        <w:t>本课程适合于艺术设计专业和动画方向一年级学生，要求喜爱动画片和对动画创作感兴趣的学生。</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9"/>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81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6"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kern w:val="0"/>
                <w:sz w:val="24"/>
                <w:szCs w:val="24"/>
              </w:rPr>
            </w:pPr>
            <w:r>
              <w:rPr>
                <w:rFonts w:hint="eastAsia" w:ascii="宋体" w:hAnsi="宋体"/>
                <w:bCs/>
                <w:color w:val="000000"/>
                <w:szCs w:val="21"/>
              </w:rPr>
              <w:t>LO11：</w:t>
            </w:r>
            <w:r>
              <w:rPr>
                <w:rFonts w:ascii="宋体" w:hAnsi="宋体"/>
                <w:bCs/>
                <w:color w:val="000000"/>
                <w:szCs w:val="21"/>
              </w:rPr>
              <w:t>理解他人的观点，尊重他人的价值观，能在不同场合用书面或口头形式进行有效沟通。</w:t>
            </w:r>
          </w:p>
        </w:tc>
        <w:tc>
          <w:tcPr>
            <w:tcW w:w="686"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LO21：</w:t>
            </w:r>
            <w:r>
              <w:rPr>
                <w:rFonts w:ascii="宋体" w:hAnsi="宋体"/>
                <w:bCs/>
                <w:color w:val="000000"/>
                <w:szCs w:val="21"/>
              </w:rPr>
              <w:t>能根据环境需要确定学习目标，并主动地通过搜集信息、分析信息、讨论、实践、质疑、创造等方法来实现学习目标。</w:t>
            </w:r>
          </w:p>
        </w:tc>
        <w:tc>
          <w:tcPr>
            <w:tcW w:w="686"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widowControl/>
              <w:jc w:val="left"/>
              <w:rPr>
                <w:rFonts w:ascii="宋体" w:hAnsi="宋体"/>
                <w:bCs/>
                <w:color w:val="000000"/>
                <w:szCs w:val="21"/>
              </w:rPr>
            </w:pPr>
            <w:r>
              <w:rPr>
                <w:rFonts w:hint="eastAsia" w:ascii="宋体" w:hAnsi="宋体"/>
                <w:bCs/>
                <w:color w:val="000000"/>
                <w:szCs w:val="21"/>
              </w:rPr>
              <w:t>LO31：</w:t>
            </w:r>
            <w:r>
              <w:rPr>
                <w:rFonts w:ascii="宋体" w:hAnsi="宋体"/>
                <w:bCs/>
                <w:color w:val="000000"/>
                <w:szCs w:val="21"/>
              </w:rPr>
              <w:t>具备设计素养与审美能力。掌握基础造型、设计基础、设计原理、美学素养等知识要点，提高艺术设计审美能力和创造力。</w:t>
            </w:r>
          </w:p>
        </w:tc>
        <w:tc>
          <w:tcPr>
            <w:tcW w:w="686"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LO32：具备多媒体信息传达能力，能够为数字艺术作品制作多媒体素材，能够进行数字影像作品的创作。</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LO33：具备设计项目制作实践能力，具备与业务链上下游衔接的知识与技能。</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LO34：（网络与多媒体设计方向）具备面向用户体验的设计能力，能够进行数字媒体产品的界面与内容的视觉设计</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LO35：（网络与多媒体设计方向）具备面向企业运营的设计能力，能够为产品与品牌形象的维护、营销活动等需求提供设计支持。</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LO36：（网络与多媒体设计方向）具备面向数字媒体产品的设计能力，能够进行产品研究、交互设计、制定产品视觉规范以及DEMO的制作。</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LO34：（游戏美术设计方向）具备游戏原画设计与三维制作能力</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LO35：（游戏美术设计方向）具备游戏角色动画设计、特效设计、游戏界面设计能力。</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LO36：（游戏美术设计方向）能够在游戏引擎中进行游戏整合制作</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LO34：（动漫设计方向）具备动漫画创意与创作能力</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LO35：（动漫设计方向）具备动漫画美术设计能力</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LO36：（动漫设计方向）具备动漫画制作能力</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LO41：</w:t>
            </w:r>
            <w:r>
              <w:rPr>
                <w:rFonts w:ascii="宋体" w:hAnsi="宋体"/>
                <w:bCs/>
                <w:color w:val="000000"/>
                <w:szCs w:val="21"/>
              </w:rPr>
              <w:t>遵守纪律、守信守责;具有耐挫折、抗压力的能力。</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LO51：</w:t>
            </w:r>
            <w:r>
              <w:rPr>
                <w:rFonts w:ascii="宋体" w:hAnsi="宋体"/>
                <w:bCs/>
                <w:color w:val="000000"/>
                <w:szCs w:val="21"/>
              </w:rPr>
              <w:t>同群体保持良好的合作关系，做集体中的积极成员;善于从多个维度思考问题，利用自己的知识与实践来提出新设想。</w:t>
            </w:r>
          </w:p>
        </w:tc>
        <w:tc>
          <w:tcPr>
            <w:tcW w:w="686"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LO61：</w:t>
            </w:r>
            <w:r>
              <w:rPr>
                <w:rFonts w:ascii="宋体" w:hAnsi="宋体"/>
                <w:bCs/>
                <w:color w:val="000000"/>
                <w:szCs w:val="21"/>
              </w:rPr>
              <w:t>具备一定的信息素养，并能在工作中应用信息技术解决问题。</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LO71：</w:t>
            </w:r>
            <w:r>
              <w:rPr>
                <w:rFonts w:ascii="宋体" w:hAnsi="宋体"/>
                <w:bCs/>
                <w:color w:val="000000"/>
                <w:szCs w:val="21"/>
              </w:rPr>
              <w:t>愿意服务他人、服务企业、服务社会;为人热忱，富于爱心，懂得感恩</w:t>
            </w:r>
          </w:p>
        </w:tc>
        <w:tc>
          <w:tcPr>
            <w:tcW w:w="686"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9" w:type="dxa"/>
            <w:vAlign w:val="center"/>
          </w:tcPr>
          <w:p>
            <w:pPr>
              <w:snapToGrid w:val="0"/>
              <w:spacing w:line="288" w:lineRule="auto"/>
              <w:rPr>
                <w:rFonts w:ascii="宋体" w:hAnsi="宋体"/>
                <w:bCs/>
                <w:color w:val="000000"/>
                <w:szCs w:val="21"/>
              </w:rPr>
            </w:pPr>
            <w:r>
              <w:rPr>
                <w:rFonts w:hint="eastAsia" w:ascii="宋体" w:hAnsi="宋体"/>
                <w:bCs/>
                <w:color w:val="000000"/>
                <w:szCs w:val="21"/>
              </w:rPr>
              <w:t>LO81：</w:t>
            </w:r>
            <w:r>
              <w:rPr>
                <w:rFonts w:ascii="宋体" w:hAnsi="宋体"/>
                <w:bCs/>
                <w:color w:val="000000"/>
                <w:szCs w:val="21"/>
              </w:rPr>
              <w:t>具有基本的外语表达沟通能力与跨文化理解能力，有国际竞争与合作的意识</w:t>
            </w:r>
          </w:p>
        </w:tc>
        <w:tc>
          <w:tcPr>
            <w:tcW w:w="686"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05"/>
        <w:gridCol w:w="2744"/>
        <w:gridCol w:w="244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95" w:type="dxa"/>
            <w:shd w:val="clear" w:color="auto" w:fill="auto"/>
          </w:tcPr>
          <w:p>
            <w:pPr>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1305" w:type="dxa"/>
            <w:shd w:val="clear" w:color="auto" w:fill="auto"/>
          </w:tcPr>
          <w:p>
            <w:pPr>
              <w:jc w:val="center"/>
              <w:rPr>
                <w:rFonts w:ascii="黑体" w:hAnsi="黑体" w:eastAsia="黑体" w:cs="黑体"/>
                <w:kern w:val="0"/>
                <w:sz w:val="20"/>
                <w:szCs w:val="20"/>
              </w:rPr>
            </w:pPr>
            <w:r>
              <w:rPr>
                <w:rFonts w:hint="eastAsia" w:ascii="黑体" w:hAnsi="黑体" w:eastAsia="黑体" w:cs="黑体"/>
                <w:kern w:val="0"/>
                <w:sz w:val="20"/>
                <w:szCs w:val="20"/>
              </w:rPr>
              <w:t>课程预期</w:t>
            </w:r>
          </w:p>
          <w:p>
            <w:pPr>
              <w:jc w:val="center"/>
              <w:rPr>
                <w:rFonts w:ascii="黑体" w:hAnsi="黑体" w:eastAsia="黑体" w:cs="黑体"/>
                <w:kern w:val="0"/>
                <w:sz w:val="20"/>
                <w:szCs w:val="20"/>
              </w:rPr>
            </w:pPr>
            <w:r>
              <w:rPr>
                <w:rFonts w:hint="eastAsia" w:ascii="黑体" w:hAnsi="黑体" w:eastAsia="黑体" w:cs="黑体"/>
                <w:kern w:val="0"/>
                <w:sz w:val="20"/>
                <w:szCs w:val="20"/>
              </w:rPr>
              <w:t>学习成果</w:t>
            </w:r>
          </w:p>
        </w:tc>
        <w:tc>
          <w:tcPr>
            <w:tcW w:w="2744" w:type="dxa"/>
            <w:shd w:val="clear" w:color="auto" w:fill="auto"/>
          </w:tcPr>
          <w:p>
            <w:pPr>
              <w:jc w:val="center"/>
              <w:rPr>
                <w:rFonts w:ascii="黑体" w:hAnsi="黑体" w:eastAsia="黑体" w:cs="黑体"/>
                <w:kern w:val="0"/>
                <w:sz w:val="20"/>
                <w:szCs w:val="20"/>
              </w:rPr>
            </w:pPr>
            <w:r>
              <w:rPr>
                <w:rFonts w:hint="eastAsia" w:ascii="黑体" w:hAnsi="黑体" w:eastAsia="黑体" w:cs="黑体"/>
                <w:kern w:val="0"/>
                <w:sz w:val="20"/>
                <w:szCs w:val="20"/>
              </w:rPr>
              <w:t>课程目标</w:t>
            </w:r>
          </w:p>
          <w:p>
            <w:pPr>
              <w:jc w:val="center"/>
              <w:rPr>
                <w:rFonts w:ascii="黑体" w:hAnsi="黑体" w:eastAsia="黑体" w:cs="黑体"/>
                <w:kern w:val="0"/>
                <w:sz w:val="20"/>
                <w:szCs w:val="20"/>
              </w:rPr>
            </w:pPr>
            <w:r>
              <w:rPr>
                <w:rFonts w:hint="eastAsia" w:ascii="黑体" w:hAnsi="黑体" w:eastAsia="黑体" w:cs="黑体"/>
                <w:kern w:val="0"/>
                <w:sz w:val="20"/>
                <w:szCs w:val="20"/>
              </w:rPr>
              <w:t>（细化的预期学习成果）</w:t>
            </w:r>
          </w:p>
        </w:tc>
        <w:tc>
          <w:tcPr>
            <w:tcW w:w="2443" w:type="dxa"/>
            <w:shd w:val="clear" w:color="auto" w:fill="auto"/>
          </w:tcPr>
          <w:p>
            <w:pPr>
              <w:jc w:val="center"/>
              <w:rPr>
                <w:rFonts w:ascii="黑体" w:hAnsi="黑体" w:eastAsia="黑体" w:cs="黑体"/>
                <w:kern w:val="0"/>
                <w:sz w:val="20"/>
                <w:szCs w:val="20"/>
              </w:rPr>
            </w:pPr>
            <w:r>
              <w:rPr>
                <w:rFonts w:hint="eastAsia" w:ascii="黑体" w:hAnsi="黑体" w:eastAsia="黑体" w:cs="黑体"/>
                <w:kern w:val="0"/>
                <w:sz w:val="20"/>
                <w:szCs w:val="20"/>
              </w:rPr>
              <w:t>教与学方式</w:t>
            </w:r>
          </w:p>
        </w:tc>
        <w:tc>
          <w:tcPr>
            <w:tcW w:w="1409" w:type="dxa"/>
            <w:shd w:val="clear" w:color="auto" w:fill="auto"/>
          </w:tcPr>
          <w:p>
            <w:pPr>
              <w:jc w:val="center"/>
              <w:rPr>
                <w:rFonts w:ascii="黑体" w:hAnsi="黑体" w:eastAsia="黑体" w:cs="黑体"/>
                <w:kern w:val="0"/>
                <w:sz w:val="20"/>
                <w:szCs w:val="20"/>
              </w:rPr>
            </w:pPr>
            <w:r>
              <w:rPr>
                <w:rFonts w:hint="eastAsia" w:ascii="黑体" w:hAnsi="黑体" w:eastAsia="黑体" w:cs="黑体"/>
                <w:kern w:val="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95" w:type="dxa"/>
            <w:shd w:val="clear" w:color="auto" w:fill="auto"/>
          </w:tcPr>
          <w:p>
            <w:pPr>
              <w:snapToGrid w:val="0"/>
              <w:spacing w:line="288" w:lineRule="auto"/>
              <w:rPr>
                <w:rFonts w:ascii="宋体" w:hAnsi="宋体"/>
                <w:bCs/>
                <w:color w:val="000000"/>
                <w:szCs w:val="21"/>
              </w:rPr>
            </w:pPr>
            <w:r>
              <w:rPr>
                <w:rFonts w:hint="eastAsia" w:ascii="宋体" w:hAnsi="宋体"/>
                <w:bCs/>
                <w:color w:val="000000"/>
                <w:szCs w:val="21"/>
              </w:rPr>
              <w:t>1</w:t>
            </w:r>
          </w:p>
        </w:tc>
        <w:tc>
          <w:tcPr>
            <w:tcW w:w="1305" w:type="dxa"/>
            <w:shd w:val="clear" w:color="auto" w:fill="auto"/>
          </w:tcPr>
          <w:p>
            <w:pPr>
              <w:snapToGrid w:val="0"/>
              <w:spacing w:line="288" w:lineRule="auto"/>
              <w:rPr>
                <w:rFonts w:ascii="宋体" w:hAnsi="宋体"/>
                <w:bCs/>
                <w:color w:val="000000"/>
                <w:szCs w:val="21"/>
              </w:rPr>
            </w:pPr>
            <w:r>
              <w:rPr>
                <w:rFonts w:hint="eastAsia" w:ascii="宋体" w:hAnsi="宋体"/>
                <w:bCs/>
                <w:color w:val="000000"/>
                <w:szCs w:val="21"/>
              </w:rPr>
              <w:t>LO21</w:t>
            </w:r>
          </w:p>
        </w:tc>
        <w:tc>
          <w:tcPr>
            <w:tcW w:w="2744" w:type="dxa"/>
            <w:shd w:val="clear" w:color="auto" w:fill="auto"/>
          </w:tcPr>
          <w:p>
            <w:pPr>
              <w:snapToGrid w:val="0"/>
              <w:spacing w:line="288" w:lineRule="auto"/>
              <w:rPr>
                <w:rFonts w:ascii="宋体" w:hAnsi="宋体"/>
                <w:bCs/>
                <w:color w:val="000000"/>
                <w:szCs w:val="21"/>
              </w:rPr>
            </w:pPr>
            <w:r>
              <w:rPr>
                <w:rFonts w:hint="eastAsia" w:ascii="宋体" w:hAnsi="宋体"/>
                <w:bCs/>
                <w:color w:val="000000"/>
                <w:szCs w:val="21"/>
              </w:rPr>
              <w:t>1. 学生能够根据教师给定的课题进行资料搜集完成综述报告</w:t>
            </w:r>
          </w:p>
        </w:tc>
        <w:tc>
          <w:tcPr>
            <w:tcW w:w="2443" w:type="dxa"/>
            <w:shd w:val="clear" w:color="auto" w:fill="auto"/>
          </w:tcPr>
          <w:p>
            <w:pPr>
              <w:snapToGrid w:val="0"/>
              <w:spacing w:line="288" w:lineRule="auto"/>
              <w:jc w:val="center"/>
              <w:rPr>
                <w:rFonts w:ascii="宋体" w:hAnsi="宋体"/>
                <w:bCs/>
                <w:color w:val="000000"/>
                <w:szCs w:val="21"/>
              </w:rPr>
            </w:pPr>
            <w:r>
              <w:rPr>
                <w:rFonts w:hint="eastAsia" w:ascii="宋体" w:hAnsi="宋体"/>
                <w:bCs/>
                <w:color w:val="000000"/>
                <w:szCs w:val="21"/>
              </w:rPr>
              <w:t>教师布置任务、说明完成方式，案例解析</w:t>
            </w:r>
          </w:p>
        </w:tc>
        <w:tc>
          <w:tcPr>
            <w:tcW w:w="1409" w:type="dxa"/>
            <w:shd w:val="clear" w:color="auto" w:fill="auto"/>
          </w:tcPr>
          <w:p>
            <w:pPr>
              <w:snapToGrid w:val="0"/>
              <w:spacing w:line="288" w:lineRule="auto"/>
              <w:jc w:val="center"/>
              <w:rPr>
                <w:rFonts w:ascii="宋体" w:hAnsi="宋体"/>
                <w:bCs/>
                <w:color w:val="000000"/>
                <w:szCs w:val="21"/>
              </w:rPr>
            </w:pPr>
            <w:r>
              <w:rPr>
                <w:rFonts w:hint="eastAsia" w:ascii="宋体" w:hAnsi="宋体"/>
                <w:bCs/>
                <w:color w:val="000000"/>
                <w:szCs w:val="21"/>
              </w:rPr>
              <w:t>剧作分析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restart"/>
            <w:shd w:val="clear" w:color="auto" w:fill="auto"/>
          </w:tcPr>
          <w:p>
            <w:pPr>
              <w:snapToGrid w:val="0"/>
              <w:spacing w:line="288" w:lineRule="auto"/>
              <w:rPr>
                <w:rFonts w:ascii="宋体" w:hAnsi="宋体"/>
                <w:bCs/>
                <w:color w:val="000000"/>
                <w:szCs w:val="21"/>
              </w:rPr>
            </w:pPr>
            <w:r>
              <w:rPr>
                <w:rFonts w:hint="eastAsia" w:ascii="宋体" w:hAnsi="宋体"/>
                <w:bCs/>
                <w:color w:val="000000"/>
                <w:szCs w:val="21"/>
              </w:rPr>
              <w:t>2</w:t>
            </w:r>
          </w:p>
        </w:tc>
        <w:tc>
          <w:tcPr>
            <w:tcW w:w="1305" w:type="dxa"/>
            <w:vMerge w:val="restart"/>
            <w:shd w:val="clear" w:color="auto" w:fill="auto"/>
          </w:tcPr>
          <w:p>
            <w:pPr>
              <w:snapToGrid w:val="0"/>
              <w:spacing w:line="288" w:lineRule="auto"/>
              <w:rPr>
                <w:rFonts w:ascii="宋体" w:hAnsi="宋体"/>
                <w:bCs/>
                <w:color w:val="000000"/>
                <w:szCs w:val="21"/>
              </w:rPr>
            </w:pPr>
            <w:r>
              <w:rPr>
                <w:rFonts w:hint="eastAsia" w:ascii="宋体" w:hAnsi="宋体"/>
                <w:bCs/>
                <w:color w:val="000000"/>
                <w:szCs w:val="21"/>
              </w:rPr>
              <w:t>LO31</w:t>
            </w:r>
          </w:p>
        </w:tc>
        <w:tc>
          <w:tcPr>
            <w:tcW w:w="2744" w:type="dxa"/>
            <w:shd w:val="clear" w:color="auto" w:fill="auto"/>
          </w:tcPr>
          <w:p>
            <w:r>
              <w:rPr>
                <w:rFonts w:hint="eastAsia" w:ascii="宋体" w:hAnsi="宋体"/>
                <w:bCs/>
                <w:color w:val="000000"/>
                <w:szCs w:val="21"/>
              </w:rPr>
              <w:t>1.</w:t>
            </w:r>
            <w:r>
              <w:rPr>
                <w:rFonts w:hint="eastAsia"/>
              </w:rPr>
              <w:t xml:space="preserve"> 了解动画剧本创作技巧，以及动画的艺术特征和动画人员要具备的设计素养。</w:t>
            </w:r>
          </w:p>
          <w:p>
            <w:pPr>
              <w:rPr>
                <w:rFonts w:ascii="宋体" w:hAnsi="宋体"/>
                <w:bCs/>
                <w:color w:val="000000"/>
                <w:szCs w:val="21"/>
              </w:rPr>
            </w:pPr>
          </w:p>
        </w:tc>
        <w:tc>
          <w:tcPr>
            <w:tcW w:w="2443" w:type="dxa"/>
            <w:shd w:val="clear" w:color="auto" w:fill="auto"/>
          </w:tcPr>
          <w:p>
            <w:pPr>
              <w:snapToGrid w:val="0"/>
              <w:spacing w:line="288" w:lineRule="auto"/>
              <w:jc w:val="center"/>
              <w:rPr>
                <w:rFonts w:ascii="宋体" w:hAnsi="宋体"/>
                <w:bCs/>
                <w:color w:val="000000"/>
                <w:szCs w:val="21"/>
              </w:rPr>
            </w:pPr>
            <w:r>
              <w:rPr>
                <w:rFonts w:hint="eastAsia" w:ascii="宋体" w:hAnsi="宋体"/>
                <w:bCs/>
                <w:color w:val="000000"/>
                <w:szCs w:val="21"/>
              </w:rPr>
              <w:t>教师讲授，学生结合课堂讨论和课下阅读学习</w:t>
            </w:r>
          </w:p>
        </w:tc>
        <w:tc>
          <w:tcPr>
            <w:tcW w:w="1409" w:type="dxa"/>
            <w:shd w:val="clear" w:color="auto" w:fill="auto"/>
          </w:tcPr>
          <w:p>
            <w:pPr>
              <w:snapToGrid w:val="0"/>
              <w:spacing w:line="288" w:lineRule="auto"/>
              <w:jc w:val="center"/>
              <w:rPr>
                <w:rFonts w:ascii="宋体" w:hAnsi="宋体"/>
                <w:bCs/>
                <w:color w:val="000000"/>
                <w:szCs w:val="21"/>
              </w:rPr>
            </w:pPr>
            <w:r>
              <w:rPr>
                <w:rFonts w:hint="eastAsia" w:ascii="宋体" w:hAnsi="宋体"/>
                <w:bCs/>
                <w:color w:val="000000"/>
                <w:szCs w:val="21"/>
              </w:rPr>
              <w:t>剧作分析，平时作业</w:t>
            </w:r>
          </w:p>
          <w:p>
            <w:pPr>
              <w:snapToGrid w:val="0"/>
              <w:spacing w:line="288" w:lineRule="auto"/>
              <w:jc w:val="center"/>
              <w:rPr>
                <w:rFonts w:ascii="宋体" w:hAnsi="宋体"/>
                <w:bCs/>
                <w:color w:val="000000"/>
                <w:szCs w:val="21"/>
              </w:rPr>
            </w:pPr>
            <w:r>
              <w:rPr>
                <w:rFonts w:hint="eastAsia" w:ascii="宋体" w:hAnsi="宋体"/>
                <w:bCs/>
                <w:color w:val="000000"/>
                <w:szCs w:val="21"/>
              </w:rPr>
              <w:t>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595" w:type="dxa"/>
            <w:vMerge w:val="continue"/>
            <w:shd w:val="clear" w:color="auto" w:fill="auto"/>
          </w:tcPr>
          <w:p>
            <w:pPr>
              <w:snapToGrid w:val="0"/>
              <w:spacing w:line="288" w:lineRule="auto"/>
              <w:rPr>
                <w:rFonts w:ascii="宋体" w:hAnsi="宋体"/>
                <w:bCs/>
                <w:color w:val="000000"/>
                <w:szCs w:val="21"/>
              </w:rPr>
            </w:pPr>
          </w:p>
        </w:tc>
        <w:tc>
          <w:tcPr>
            <w:tcW w:w="1305" w:type="dxa"/>
            <w:vMerge w:val="continue"/>
            <w:shd w:val="clear" w:color="auto" w:fill="auto"/>
          </w:tcPr>
          <w:p>
            <w:pPr>
              <w:snapToGrid w:val="0"/>
              <w:spacing w:line="288" w:lineRule="auto"/>
              <w:rPr>
                <w:rFonts w:ascii="宋体" w:hAnsi="宋体"/>
                <w:bCs/>
                <w:color w:val="000000"/>
                <w:szCs w:val="21"/>
              </w:rPr>
            </w:pPr>
          </w:p>
        </w:tc>
        <w:tc>
          <w:tcPr>
            <w:tcW w:w="2744" w:type="dxa"/>
            <w:shd w:val="clear" w:color="auto" w:fill="auto"/>
          </w:tcPr>
          <w:p>
            <w:pPr>
              <w:rPr>
                <w:rFonts w:ascii="宋体" w:hAnsi="宋体"/>
                <w:bCs/>
                <w:color w:val="000000"/>
                <w:szCs w:val="21"/>
              </w:rPr>
            </w:pPr>
            <w:r>
              <w:rPr>
                <w:rFonts w:cs="Times"/>
                <w:color w:val="000000"/>
                <w:kern w:val="0"/>
              </w:rPr>
              <w:t>能够理解优秀的</w:t>
            </w:r>
            <w:r>
              <w:rPr>
                <w:rFonts w:hint="eastAsia" w:cs="Times"/>
                <w:color w:val="000000"/>
                <w:kern w:val="0"/>
              </w:rPr>
              <w:t>动画</w:t>
            </w:r>
            <w:r>
              <w:rPr>
                <w:rFonts w:cs="Times"/>
                <w:color w:val="000000"/>
                <w:kern w:val="0"/>
              </w:rPr>
              <w:t>作品</w:t>
            </w:r>
            <w:r>
              <w:rPr>
                <w:rFonts w:hint="eastAsia" w:cs="Times"/>
                <w:color w:val="000000"/>
                <w:kern w:val="0"/>
              </w:rPr>
              <w:t>剧本</w:t>
            </w:r>
            <w:r>
              <w:rPr>
                <w:rFonts w:cs="Times"/>
                <w:color w:val="000000"/>
                <w:kern w:val="0"/>
              </w:rPr>
              <w:t>的形式美感表现手法，</w:t>
            </w:r>
            <w:r>
              <w:rPr>
                <w:rFonts w:hint="eastAsia" w:ascii="宋体" w:hAnsi="宋体"/>
                <w:sz w:val="20"/>
                <w:szCs w:val="20"/>
              </w:rPr>
              <w:t>了解动画制作所需的动画工艺技法。</w:t>
            </w:r>
          </w:p>
        </w:tc>
        <w:tc>
          <w:tcPr>
            <w:tcW w:w="2443" w:type="dxa"/>
            <w:shd w:val="clear" w:color="auto" w:fill="auto"/>
          </w:tcPr>
          <w:p>
            <w:pPr>
              <w:snapToGrid w:val="0"/>
              <w:spacing w:line="288" w:lineRule="auto"/>
              <w:jc w:val="center"/>
              <w:rPr>
                <w:rFonts w:ascii="宋体" w:hAnsi="宋体"/>
                <w:bCs/>
                <w:color w:val="000000"/>
                <w:szCs w:val="21"/>
              </w:rPr>
            </w:pPr>
            <w:r>
              <w:rPr>
                <w:rFonts w:hint="eastAsia" w:ascii="宋体" w:hAnsi="宋体"/>
                <w:bCs/>
                <w:color w:val="000000"/>
                <w:szCs w:val="21"/>
              </w:rPr>
              <w:t>教师讲授，学生结合课堂讨论和课下阅读学习</w:t>
            </w:r>
          </w:p>
        </w:tc>
        <w:tc>
          <w:tcPr>
            <w:tcW w:w="1409" w:type="dxa"/>
            <w:shd w:val="clear" w:color="auto" w:fill="auto"/>
          </w:tcPr>
          <w:p>
            <w:pPr>
              <w:snapToGrid w:val="0"/>
              <w:spacing w:line="288" w:lineRule="auto"/>
              <w:jc w:val="center"/>
              <w:rPr>
                <w:rFonts w:ascii="宋体" w:hAnsi="宋体"/>
                <w:bCs/>
                <w:color w:val="000000"/>
                <w:szCs w:val="21"/>
              </w:rPr>
            </w:pPr>
            <w:r>
              <w:rPr>
                <w:rFonts w:hint="eastAsia" w:ascii="宋体" w:hAnsi="宋体"/>
                <w:bCs/>
                <w:color w:val="000000"/>
                <w:szCs w:val="21"/>
              </w:rPr>
              <w:t>综述报告，平时作业</w:t>
            </w:r>
          </w:p>
          <w:p>
            <w:pPr>
              <w:snapToGrid w:val="0"/>
              <w:spacing w:line="288" w:lineRule="auto"/>
              <w:jc w:val="center"/>
              <w:rPr>
                <w:rFonts w:ascii="宋体" w:hAnsi="宋体"/>
                <w:bCs/>
                <w:color w:val="000000"/>
                <w:szCs w:val="21"/>
              </w:rPr>
            </w:pPr>
            <w:r>
              <w:rPr>
                <w:rFonts w:hint="eastAsia" w:ascii="宋体" w:hAnsi="宋体"/>
                <w:bCs/>
                <w:color w:val="000000"/>
                <w:szCs w:val="21"/>
              </w:rPr>
              <w:t>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shd w:val="clear" w:color="auto" w:fill="auto"/>
          </w:tcPr>
          <w:p>
            <w:pPr>
              <w:snapToGrid w:val="0"/>
              <w:spacing w:line="288" w:lineRule="auto"/>
              <w:rPr>
                <w:rFonts w:ascii="宋体" w:hAnsi="宋体"/>
                <w:bCs/>
                <w:color w:val="000000"/>
                <w:szCs w:val="21"/>
              </w:rPr>
            </w:pPr>
            <w:r>
              <w:rPr>
                <w:rFonts w:hint="eastAsia" w:ascii="宋体" w:hAnsi="宋体"/>
                <w:bCs/>
                <w:color w:val="000000"/>
                <w:szCs w:val="21"/>
              </w:rPr>
              <w:t>3</w:t>
            </w:r>
          </w:p>
        </w:tc>
        <w:tc>
          <w:tcPr>
            <w:tcW w:w="1305" w:type="dxa"/>
            <w:shd w:val="clear" w:color="auto" w:fill="auto"/>
          </w:tcPr>
          <w:p>
            <w:pPr>
              <w:snapToGrid w:val="0"/>
              <w:spacing w:line="288" w:lineRule="auto"/>
              <w:rPr>
                <w:rFonts w:ascii="宋体" w:hAnsi="宋体"/>
                <w:bCs/>
                <w:color w:val="000000"/>
                <w:szCs w:val="21"/>
              </w:rPr>
            </w:pPr>
            <w:r>
              <w:rPr>
                <w:rFonts w:hint="eastAsia" w:ascii="宋体" w:hAnsi="宋体"/>
                <w:bCs/>
                <w:color w:val="000000"/>
                <w:szCs w:val="21"/>
              </w:rPr>
              <w:t>LO51</w:t>
            </w:r>
          </w:p>
        </w:tc>
        <w:tc>
          <w:tcPr>
            <w:tcW w:w="2744" w:type="dxa"/>
            <w:shd w:val="clear" w:color="auto" w:fill="auto"/>
          </w:tcPr>
          <w:p>
            <w:pPr>
              <w:snapToGrid w:val="0"/>
              <w:spacing w:line="288" w:lineRule="auto"/>
              <w:rPr>
                <w:rFonts w:ascii="宋体" w:hAnsi="宋体"/>
                <w:bCs/>
                <w:color w:val="000000"/>
                <w:szCs w:val="21"/>
              </w:rPr>
            </w:pPr>
            <w:r>
              <w:rPr>
                <w:rFonts w:hint="eastAsia" w:ascii="宋体" w:hAnsi="宋体"/>
                <w:bCs/>
                <w:color w:val="000000"/>
                <w:szCs w:val="21"/>
              </w:rPr>
              <w:t>了解动画行业最新技术发展情况</w:t>
            </w:r>
          </w:p>
        </w:tc>
        <w:tc>
          <w:tcPr>
            <w:tcW w:w="2443" w:type="dxa"/>
            <w:shd w:val="clear" w:color="auto" w:fill="auto"/>
          </w:tcPr>
          <w:p>
            <w:pPr>
              <w:snapToGrid w:val="0"/>
              <w:spacing w:line="288" w:lineRule="auto"/>
              <w:jc w:val="center"/>
              <w:rPr>
                <w:rFonts w:ascii="宋体" w:hAnsi="宋体"/>
                <w:bCs/>
                <w:color w:val="000000"/>
                <w:szCs w:val="21"/>
              </w:rPr>
            </w:pPr>
            <w:r>
              <w:rPr>
                <w:rFonts w:hint="eastAsia" w:ascii="宋体" w:hAnsi="宋体"/>
                <w:bCs/>
                <w:color w:val="000000"/>
                <w:szCs w:val="21"/>
              </w:rPr>
              <w:t>教师布置任务、说明完成方式，案例解析</w:t>
            </w:r>
          </w:p>
        </w:tc>
        <w:tc>
          <w:tcPr>
            <w:tcW w:w="1409" w:type="dxa"/>
            <w:shd w:val="clear" w:color="auto" w:fill="auto"/>
          </w:tcPr>
          <w:p>
            <w:pPr>
              <w:snapToGrid w:val="0"/>
              <w:spacing w:line="288" w:lineRule="auto"/>
              <w:jc w:val="center"/>
              <w:rPr>
                <w:rFonts w:ascii="宋体" w:hAnsi="宋体"/>
                <w:bCs/>
                <w:color w:val="000000"/>
                <w:szCs w:val="21"/>
              </w:rPr>
            </w:pPr>
            <w:r>
              <w:rPr>
                <w:rFonts w:hint="eastAsia" w:ascii="宋体" w:hAnsi="宋体"/>
                <w:bCs/>
                <w:color w:val="000000"/>
                <w:szCs w:val="21"/>
              </w:rPr>
              <w:t>综述报告</w:t>
            </w:r>
          </w:p>
        </w:tc>
      </w:tr>
    </w:tbl>
    <w:p>
      <w:pPr>
        <w:snapToGrid w:val="0"/>
        <w:spacing w:line="288" w:lineRule="auto"/>
        <w:rPr>
          <w:rFonts w:ascii="黑体" w:hAnsi="宋体" w:eastAsia="黑体"/>
          <w:sz w:val="24"/>
        </w:rPr>
      </w:pPr>
    </w:p>
    <w:p>
      <w:pPr>
        <w:widowControl/>
        <w:spacing w:beforeLines="50" w:afterLines="50"/>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367" w:firstLineChars="175"/>
        <w:rPr>
          <w:rFonts w:ascii="宋体" w:hAnsi="宋体"/>
          <w:bCs/>
          <w:color w:val="000000"/>
          <w:szCs w:val="21"/>
        </w:rPr>
      </w:pPr>
      <w:r>
        <w:rPr>
          <w:rFonts w:ascii="宋体" w:hAnsi="宋体"/>
          <w:bCs/>
          <w:color w:val="000000"/>
          <w:szCs w:val="21"/>
        </w:rPr>
        <w:t>本课程</w:t>
      </w:r>
      <w:r>
        <w:rPr>
          <w:rFonts w:hint="eastAsia" w:ascii="宋体" w:hAnsi="宋体"/>
          <w:bCs/>
          <w:color w:val="000000"/>
          <w:szCs w:val="21"/>
        </w:rPr>
        <w:t>总课时为</w:t>
      </w:r>
      <w:r>
        <w:rPr>
          <w:rFonts w:hint="eastAsia" w:ascii="宋体" w:hAnsi="宋体"/>
          <w:bCs/>
          <w:color w:val="000000"/>
          <w:szCs w:val="21"/>
          <w:u w:val="single"/>
        </w:rPr>
        <w:t>32</w:t>
      </w:r>
      <w:r>
        <w:rPr>
          <w:rFonts w:hint="eastAsia" w:ascii="宋体" w:hAnsi="宋体"/>
          <w:bCs/>
          <w:color w:val="000000"/>
          <w:szCs w:val="21"/>
        </w:rPr>
        <w:t>学时，教师课堂授课（含讲解、演示、点评等环节）学时约为</w:t>
      </w:r>
      <w:r>
        <w:rPr>
          <w:rFonts w:hint="eastAsia" w:ascii="宋体" w:hAnsi="宋体"/>
          <w:bCs/>
          <w:color w:val="000000"/>
          <w:szCs w:val="21"/>
          <w:u w:val="single"/>
        </w:rPr>
        <w:t>16</w:t>
      </w:r>
      <w:r>
        <w:rPr>
          <w:rFonts w:hint="eastAsia" w:ascii="宋体" w:hAnsi="宋体"/>
          <w:bCs/>
          <w:color w:val="000000"/>
          <w:szCs w:val="21"/>
        </w:rPr>
        <w:t>学时，实践课为16学时。课外练习、调研、阅读文献及作业等时间不计在内。</w:t>
      </w:r>
    </w:p>
    <w:p>
      <w:pPr>
        <w:snapToGrid w:val="0"/>
        <w:spacing w:line="288" w:lineRule="auto"/>
        <w:ind w:firstLine="367" w:firstLineChars="175"/>
        <w:rPr>
          <w:rFonts w:ascii="宋体" w:hAnsi="宋体"/>
          <w:bCs/>
          <w:color w:val="000000"/>
          <w:szCs w:val="21"/>
        </w:rPr>
      </w:pP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36"/>
        <w:gridCol w:w="709"/>
        <w:gridCol w:w="1275"/>
        <w:gridCol w:w="241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7" w:type="dxa"/>
          </w:tcPr>
          <w:p>
            <w:pPr>
              <w:snapToGrid w:val="0"/>
              <w:spacing w:line="288" w:lineRule="auto"/>
              <w:rPr>
                <w:rFonts w:ascii="宋体" w:hAnsi="宋体"/>
                <w:sz w:val="20"/>
                <w:szCs w:val="20"/>
              </w:rPr>
            </w:pPr>
            <w:r>
              <w:rPr>
                <w:rFonts w:hint="eastAsia" w:ascii="宋体" w:hAnsi="宋体"/>
                <w:sz w:val="20"/>
                <w:szCs w:val="20"/>
              </w:rPr>
              <w:t>单元</w:t>
            </w:r>
          </w:p>
        </w:tc>
        <w:tc>
          <w:tcPr>
            <w:tcW w:w="736" w:type="dxa"/>
          </w:tcPr>
          <w:p>
            <w:pPr>
              <w:snapToGrid w:val="0"/>
              <w:spacing w:line="288" w:lineRule="auto"/>
              <w:rPr>
                <w:rFonts w:ascii="宋体" w:hAnsi="宋体"/>
                <w:sz w:val="20"/>
                <w:szCs w:val="20"/>
              </w:rPr>
            </w:pPr>
            <w:r>
              <w:rPr>
                <w:rFonts w:hint="eastAsia" w:ascii="宋体" w:hAnsi="宋体"/>
                <w:sz w:val="20"/>
                <w:szCs w:val="20"/>
              </w:rPr>
              <w:t>理论</w:t>
            </w:r>
          </w:p>
        </w:tc>
        <w:tc>
          <w:tcPr>
            <w:tcW w:w="709" w:type="dxa"/>
          </w:tcPr>
          <w:p>
            <w:pPr>
              <w:snapToGrid w:val="0"/>
              <w:spacing w:line="288" w:lineRule="auto"/>
              <w:rPr>
                <w:rFonts w:ascii="宋体" w:hAnsi="宋体"/>
                <w:sz w:val="20"/>
                <w:szCs w:val="20"/>
              </w:rPr>
            </w:pPr>
            <w:r>
              <w:rPr>
                <w:rFonts w:hint="eastAsia" w:ascii="宋体" w:hAnsi="宋体"/>
                <w:sz w:val="20"/>
                <w:szCs w:val="20"/>
              </w:rPr>
              <w:t>实践</w:t>
            </w:r>
          </w:p>
        </w:tc>
        <w:tc>
          <w:tcPr>
            <w:tcW w:w="1275" w:type="dxa"/>
          </w:tcPr>
          <w:p>
            <w:pPr>
              <w:snapToGrid w:val="0"/>
              <w:spacing w:line="288" w:lineRule="auto"/>
              <w:rPr>
                <w:rFonts w:ascii="宋体" w:hAnsi="宋体"/>
                <w:sz w:val="20"/>
                <w:szCs w:val="20"/>
              </w:rPr>
            </w:pPr>
            <w:r>
              <w:rPr>
                <w:rFonts w:hint="eastAsia" w:ascii="宋体" w:hAnsi="宋体"/>
                <w:sz w:val="20"/>
                <w:szCs w:val="20"/>
              </w:rPr>
              <w:t>工作任务</w:t>
            </w:r>
          </w:p>
        </w:tc>
        <w:tc>
          <w:tcPr>
            <w:tcW w:w="2410" w:type="dxa"/>
          </w:tcPr>
          <w:p>
            <w:pPr>
              <w:snapToGrid w:val="0"/>
              <w:spacing w:line="288" w:lineRule="auto"/>
              <w:rPr>
                <w:rFonts w:ascii="宋体" w:hAnsi="宋体"/>
                <w:sz w:val="20"/>
                <w:szCs w:val="20"/>
              </w:rPr>
            </w:pPr>
            <w:r>
              <w:rPr>
                <w:rFonts w:hint="eastAsia" w:ascii="宋体" w:hAnsi="宋体"/>
                <w:sz w:val="20"/>
                <w:szCs w:val="20"/>
              </w:rPr>
              <w:t>技能要求</w:t>
            </w:r>
          </w:p>
        </w:tc>
        <w:tc>
          <w:tcPr>
            <w:tcW w:w="2552" w:type="dxa"/>
          </w:tcPr>
          <w:p>
            <w:pPr>
              <w:snapToGrid w:val="0"/>
              <w:spacing w:line="288" w:lineRule="auto"/>
              <w:rPr>
                <w:rFonts w:ascii="宋体" w:hAnsi="宋体"/>
                <w:sz w:val="20"/>
                <w:szCs w:val="20"/>
              </w:rPr>
            </w:pPr>
            <w:r>
              <w:rPr>
                <w:rFonts w:hint="eastAsia" w:ascii="宋体" w:hAnsi="宋体"/>
                <w:sz w:val="20"/>
                <w:szCs w:val="20"/>
              </w:rPr>
              <w:t>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7" w:type="dxa"/>
          </w:tcPr>
          <w:p>
            <w:pPr>
              <w:snapToGrid w:val="0"/>
              <w:spacing w:line="288" w:lineRule="auto"/>
              <w:rPr>
                <w:rFonts w:ascii="宋体" w:hAnsi="宋体"/>
                <w:sz w:val="20"/>
                <w:szCs w:val="20"/>
              </w:rPr>
            </w:pPr>
            <w:r>
              <w:rPr>
                <w:rFonts w:hint="eastAsia" w:ascii="宋体" w:hAnsi="宋体"/>
                <w:sz w:val="20"/>
                <w:szCs w:val="20"/>
              </w:rPr>
              <w:t>1</w:t>
            </w:r>
          </w:p>
        </w:tc>
        <w:tc>
          <w:tcPr>
            <w:tcW w:w="736" w:type="dxa"/>
          </w:tcPr>
          <w:p>
            <w:pPr>
              <w:snapToGrid w:val="0"/>
              <w:spacing w:line="288" w:lineRule="auto"/>
              <w:rPr>
                <w:rFonts w:ascii="宋体" w:hAnsi="宋体"/>
                <w:sz w:val="20"/>
                <w:szCs w:val="20"/>
              </w:rPr>
            </w:pPr>
            <w:r>
              <w:rPr>
                <w:rFonts w:hint="eastAsia" w:ascii="宋体" w:hAnsi="宋体"/>
                <w:sz w:val="20"/>
                <w:szCs w:val="20"/>
              </w:rPr>
              <w:t>4</w:t>
            </w:r>
          </w:p>
        </w:tc>
        <w:tc>
          <w:tcPr>
            <w:tcW w:w="709" w:type="dxa"/>
          </w:tcPr>
          <w:p>
            <w:pPr>
              <w:snapToGrid w:val="0"/>
              <w:spacing w:line="288" w:lineRule="auto"/>
              <w:rPr>
                <w:rFonts w:ascii="宋体" w:hAnsi="宋体"/>
                <w:sz w:val="20"/>
                <w:szCs w:val="20"/>
              </w:rPr>
            </w:pPr>
            <w:r>
              <w:rPr>
                <w:rFonts w:hint="eastAsia" w:ascii="宋体" w:hAnsi="宋体"/>
                <w:sz w:val="20"/>
                <w:szCs w:val="20"/>
              </w:rPr>
              <w:t>4</w:t>
            </w:r>
          </w:p>
        </w:tc>
        <w:tc>
          <w:tcPr>
            <w:tcW w:w="1275" w:type="dxa"/>
          </w:tcPr>
          <w:p>
            <w:pPr>
              <w:snapToGrid w:val="0"/>
              <w:spacing w:line="288" w:lineRule="auto"/>
              <w:rPr>
                <w:rFonts w:ascii="宋体" w:hAnsi="宋体"/>
                <w:sz w:val="20"/>
                <w:szCs w:val="20"/>
              </w:rPr>
            </w:pPr>
            <w:r>
              <w:rPr>
                <w:rFonts w:hint="eastAsia"/>
              </w:rPr>
              <w:t>剧作分析</w:t>
            </w:r>
          </w:p>
        </w:tc>
        <w:tc>
          <w:tcPr>
            <w:tcW w:w="2410" w:type="dxa"/>
          </w:tcPr>
          <w:p>
            <w:pPr>
              <w:snapToGrid w:val="0"/>
              <w:spacing w:line="288" w:lineRule="auto"/>
              <w:rPr>
                <w:rFonts w:ascii="宋体" w:hAnsi="宋体"/>
                <w:sz w:val="20"/>
                <w:szCs w:val="20"/>
              </w:rPr>
            </w:pPr>
            <w:r>
              <w:rPr>
                <w:rFonts w:hint="eastAsia" w:ascii="宋体" w:hAnsi="宋体"/>
                <w:szCs w:val="21"/>
              </w:rPr>
              <w:t>了解观众的审美趣味，了解作品的发表的媒介</w:t>
            </w:r>
          </w:p>
        </w:tc>
        <w:tc>
          <w:tcPr>
            <w:tcW w:w="2552" w:type="dxa"/>
            <w:vAlign w:val="center"/>
          </w:tcPr>
          <w:p>
            <w:pPr>
              <w:snapToGrid w:val="0"/>
              <w:spacing w:line="288" w:lineRule="auto"/>
              <w:jc w:val="center"/>
              <w:rPr>
                <w:rFonts w:ascii="宋体" w:hAnsi="宋体"/>
                <w:sz w:val="20"/>
                <w:szCs w:val="20"/>
              </w:rPr>
            </w:pPr>
            <w:r>
              <w:rPr>
                <w:sz w:val="20"/>
                <w:szCs w:val="20"/>
              </w:rPr>
              <w:t>重点</w:t>
            </w:r>
            <w:r>
              <w:rPr>
                <w:rFonts w:hint="eastAsia"/>
                <w:sz w:val="20"/>
                <w:szCs w:val="20"/>
              </w:rPr>
              <w:t>学习优秀影视剧创作方</w:t>
            </w:r>
            <w:r>
              <w:rPr>
                <w:sz w:val="20"/>
                <w:szCs w:val="20"/>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Pr>
          <w:p>
            <w:pPr>
              <w:snapToGrid w:val="0"/>
              <w:spacing w:line="288" w:lineRule="auto"/>
              <w:rPr>
                <w:rFonts w:ascii="宋体" w:hAnsi="宋体"/>
                <w:sz w:val="20"/>
                <w:szCs w:val="20"/>
              </w:rPr>
            </w:pPr>
            <w:r>
              <w:rPr>
                <w:rFonts w:hint="eastAsia" w:ascii="宋体" w:hAnsi="宋体"/>
                <w:sz w:val="20"/>
                <w:szCs w:val="20"/>
              </w:rPr>
              <w:t>2</w:t>
            </w:r>
          </w:p>
        </w:tc>
        <w:tc>
          <w:tcPr>
            <w:tcW w:w="736" w:type="dxa"/>
          </w:tcPr>
          <w:p>
            <w:pPr>
              <w:snapToGrid w:val="0"/>
              <w:spacing w:line="288" w:lineRule="auto"/>
              <w:rPr>
                <w:rFonts w:ascii="宋体" w:hAnsi="宋体"/>
                <w:sz w:val="20"/>
                <w:szCs w:val="20"/>
              </w:rPr>
            </w:pPr>
            <w:r>
              <w:rPr>
                <w:rFonts w:hint="eastAsia" w:ascii="宋体" w:hAnsi="宋体"/>
                <w:sz w:val="20"/>
                <w:szCs w:val="20"/>
              </w:rPr>
              <w:t>4</w:t>
            </w:r>
          </w:p>
        </w:tc>
        <w:tc>
          <w:tcPr>
            <w:tcW w:w="709" w:type="dxa"/>
          </w:tcPr>
          <w:p>
            <w:pPr>
              <w:snapToGrid w:val="0"/>
              <w:spacing w:line="288" w:lineRule="auto"/>
              <w:rPr>
                <w:rFonts w:ascii="宋体" w:hAnsi="宋体"/>
                <w:sz w:val="20"/>
                <w:szCs w:val="20"/>
              </w:rPr>
            </w:pPr>
            <w:r>
              <w:rPr>
                <w:rFonts w:hint="eastAsia" w:ascii="宋体" w:hAnsi="宋体"/>
                <w:sz w:val="20"/>
                <w:szCs w:val="20"/>
              </w:rPr>
              <w:t>4</w:t>
            </w:r>
          </w:p>
        </w:tc>
        <w:tc>
          <w:tcPr>
            <w:tcW w:w="1275" w:type="dxa"/>
          </w:tcPr>
          <w:p>
            <w:pPr>
              <w:snapToGrid w:val="0"/>
              <w:spacing w:line="288" w:lineRule="auto"/>
              <w:rPr>
                <w:rFonts w:ascii="宋体" w:hAnsi="宋体"/>
                <w:sz w:val="20"/>
                <w:szCs w:val="20"/>
              </w:rPr>
            </w:pPr>
            <w:r>
              <w:rPr>
                <w:rFonts w:hint="eastAsia" w:ascii="宋体" w:hAnsi="宋体"/>
                <w:sz w:val="20"/>
                <w:szCs w:val="20"/>
              </w:rPr>
              <w:t>故事梗概</w:t>
            </w:r>
          </w:p>
        </w:tc>
        <w:tc>
          <w:tcPr>
            <w:tcW w:w="2410" w:type="dxa"/>
          </w:tcPr>
          <w:p>
            <w:pPr>
              <w:snapToGrid w:val="0"/>
              <w:spacing w:line="288" w:lineRule="auto"/>
              <w:rPr>
                <w:rFonts w:ascii="宋体" w:hAnsi="宋体"/>
                <w:szCs w:val="21"/>
              </w:rPr>
            </w:pPr>
            <w:r>
              <w:rPr>
                <w:rFonts w:hint="eastAsia" w:ascii="宋体" w:hAnsi="宋体"/>
                <w:szCs w:val="21"/>
              </w:rPr>
              <w:t>能掌握剧本创作的一般规律，和剧本的创作技巧</w:t>
            </w:r>
          </w:p>
          <w:p>
            <w:pPr>
              <w:snapToGrid w:val="0"/>
              <w:spacing w:line="288" w:lineRule="auto"/>
              <w:rPr>
                <w:rFonts w:ascii="宋体" w:hAnsi="宋体"/>
                <w:sz w:val="20"/>
                <w:szCs w:val="20"/>
              </w:rPr>
            </w:pPr>
          </w:p>
        </w:tc>
        <w:tc>
          <w:tcPr>
            <w:tcW w:w="2552" w:type="dxa"/>
            <w:vAlign w:val="center"/>
          </w:tcPr>
          <w:p>
            <w:pPr>
              <w:snapToGrid w:val="0"/>
              <w:spacing w:line="288" w:lineRule="auto"/>
              <w:jc w:val="center"/>
              <w:rPr>
                <w:rFonts w:ascii="宋体" w:hAnsi="宋体"/>
                <w:sz w:val="20"/>
                <w:szCs w:val="20"/>
              </w:rPr>
            </w:pPr>
            <w:r>
              <w:rPr>
                <w:rFonts w:hint="eastAsia" w:ascii="宋体" w:hAnsi="宋体"/>
                <w:sz w:val="20"/>
                <w:szCs w:val="20"/>
              </w:rPr>
              <w:t>能够撰写完整的故事梗概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77" w:type="dxa"/>
          </w:tcPr>
          <w:p>
            <w:pPr>
              <w:snapToGrid w:val="0"/>
              <w:spacing w:line="288" w:lineRule="auto"/>
              <w:rPr>
                <w:rFonts w:ascii="宋体" w:hAnsi="宋体"/>
                <w:sz w:val="20"/>
                <w:szCs w:val="20"/>
              </w:rPr>
            </w:pPr>
            <w:r>
              <w:rPr>
                <w:rFonts w:hint="eastAsia" w:ascii="宋体" w:hAnsi="宋体"/>
                <w:sz w:val="20"/>
                <w:szCs w:val="20"/>
              </w:rPr>
              <w:t>3</w:t>
            </w:r>
          </w:p>
        </w:tc>
        <w:tc>
          <w:tcPr>
            <w:tcW w:w="736" w:type="dxa"/>
          </w:tcPr>
          <w:p>
            <w:pPr>
              <w:snapToGrid w:val="0"/>
              <w:spacing w:line="288" w:lineRule="auto"/>
              <w:rPr>
                <w:rFonts w:ascii="宋体" w:hAnsi="宋体"/>
                <w:sz w:val="20"/>
                <w:szCs w:val="20"/>
              </w:rPr>
            </w:pPr>
            <w:r>
              <w:rPr>
                <w:rFonts w:hint="eastAsia" w:ascii="宋体" w:hAnsi="宋体"/>
                <w:sz w:val="20"/>
                <w:szCs w:val="20"/>
              </w:rPr>
              <w:t>8</w:t>
            </w:r>
          </w:p>
        </w:tc>
        <w:tc>
          <w:tcPr>
            <w:tcW w:w="709" w:type="dxa"/>
          </w:tcPr>
          <w:p>
            <w:pPr>
              <w:snapToGrid w:val="0"/>
              <w:spacing w:line="288" w:lineRule="auto"/>
              <w:rPr>
                <w:rFonts w:ascii="宋体" w:hAnsi="宋体"/>
                <w:sz w:val="20"/>
                <w:szCs w:val="20"/>
              </w:rPr>
            </w:pPr>
            <w:r>
              <w:rPr>
                <w:rFonts w:hint="eastAsia" w:ascii="宋体" w:hAnsi="宋体"/>
                <w:sz w:val="20"/>
                <w:szCs w:val="20"/>
              </w:rPr>
              <w:t>8</w:t>
            </w:r>
          </w:p>
        </w:tc>
        <w:tc>
          <w:tcPr>
            <w:tcW w:w="1275" w:type="dxa"/>
          </w:tcPr>
          <w:p>
            <w:pPr>
              <w:snapToGrid w:val="0"/>
              <w:spacing w:line="288" w:lineRule="auto"/>
              <w:rPr>
                <w:rFonts w:ascii="宋体" w:hAnsi="宋体"/>
                <w:sz w:val="20"/>
                <w:szCs w:val="20"/>
              </w:rPr>
            </w:pPr>
            <w:r>
              <w:rPr>
                <w:rFonts w:hint="eastAsia"/>
              </w:rPr>
              <w:t>大作业</w:t>
            </w:r>
          </w:p>
        </w:tc>
        <w:tc>
          <w:tcPr>
            <w:tcW w:w="2410" w:type="dxa"/>
          </w:tcPr>
          <w:p>
            <w:pPr>
              <w:snapToGrid w:val="0"/>
              <w:spacing w:line="288" w:lineRule="auto"/>
              <w:rPr>
                <w:rFonts w:ascii="宋体" w:hAnsi="宋体"/>
                <w:szCs w:val="21"/>
              </w:rPr>
            </w:pPr>
            <w:r>
              <w:rPr>
                <w:rFonts w:hint="eastAsia"/>
              </w:rPr>
              <w:t>掌握剧本写作的基本方法，</w:t>
            </w:r>
            <w:r>
              <w:rPr>
                <w:rFonts w:hint="eastAsia" w:hAnsi="宋体"/>
              </w:rPr>
              <w:t>故事表述清晰，内容完成度高，角色分明，且生动有趣。</w:t>
            </w:r>
          </w:p>
        </w:tc>
        <w:tc>
          <w:tcPr>
            <w:tcW w:w="2552" w:type="dxa"/>
            <w:vAlign w:val="center"/>
          </w:tcPr>
          <w:p>
            <w:pPr>
              <w:snapToGrid w:val="0"/>
              <w:spacing w:line="288" w:lineRule="auto"/>
              <w:jc w:val="center"/>
              <w:rPr>
                <w:rFonts w:ascii="宋体" w:hAnsi="宋体"/>
                <w:sz w:val="20"/>
                <w:szCs w:val="20"/>
              </w:rPr>
            </w:pPr>
            <w:r>
              <w:rPr>
                <w:rFonts w:hint="eastAsia" w:ascii="宋体" w:hAnsi="宋体"/>
                <w:sz w:val="20"/>
                <w:szCs w:val="20"/>
              </w:rPr>
              <w:t>故事表述清晰，内容完成度高，生动，富有内涵。</w:t>
            </w:r>
          </w:p>
        </w:tc>
      </w:tr>
    </w:tbl>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94"/>
        <w:gridCol w:w="3969"/>
        <w:gridCol w:w="851"/>
        <w:gridCol w:w="85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85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523"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bCs/>
                <w:color w:val="000000"/>
                <w:szCs w:val="21"/>
              </w:rPr>
            </w:pPr>
            <w:r>
              <w:rPr>
                <w:rFonts w:hint="eastAsia" w:ascii="宋体" w:hAnsi="宋体"/>
                <w:bCs/>
                <w:color w:val="000000"/>
                <w:szCs w:val="21"/>
              </w:rPr>
              <w:t>1</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Cs/>
                <w:color w:val="000000"/>
                <w:szCs w:val="21"/>
              </w:rPr>
            </w:pPr>
            <w:r>
              <w:rPr>
                <w:rFonts w:hint="eastAsia" w:ascii="宋体" w:hAnsi="宋体"/>
                <w:bCs/>
                <w:color w:val="000000"/>
                <w:szCs w:val="21"/>
              </w:rPr>
              <w:t>剧作分析</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宋体" w:hAnsi="宋体" w:cs="宋体"/>
                <w:kern w:val="0"/>
                <w:szCs w:val="21"/>
              </w:rPr>
            </w:pPr>
            <w:r>
              <w:rPr>
                <w:rFonts w:hint="eastAsia" w:ascii="宋体" w:hAnsi="宋体" w:cs="宋体"/>
                <w:kern w:val="0"/>
                <w:szCs w:val="21"/>
              </w:rPr>
              <w:t>学会分析一部优秀动画短片剧本；并学习其中剧本创作的技法和艺术规律。</w:t>
            </w:r>
          </w:p>
          <w:p>
            <w:pPr>
              <w:rPr>
                <w:rFonts w:ascii="宋体" w:hAnsi="宋体"/>
                <w:bCs/>
                <w:color w:val="00000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bCs/>
                <w:color w:val="000000"/>
                <w:szCs w:val="21"/>
              </w:rPr>
            </w:pPr>
            <w:r>
              <w:rPr>
                <w:rFonts w:hint="eastAsia" w:ascii="宋体" w:hAnsi="宋体"/>
                <w:bCs/>
                <w:color w:val="000000"/>
                <w:szCs w:val="21"/>
              </w:rPr>
              <w:t>4</w:t>
            </w:r>
          </w:p>
        </w:tc>
        <w:tc>
          <w:tcPr>
            <w:tcW w:w="850"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bCs/>
                <w:color w:val="000000"/>
                <w:szCs w:val="21"/>
              </w:rPr>
            </w:pPr>
            <w:r>
              <w:rPr>
                <w:rFonts w:hint="eastAsia" w:ascii="宋体"/>
                <w:sz w:val="20"/>
                <w:szCs w:val="20"/>
              </w:rPr>
              <w:t>设计型</w:t>
            </w:r>
          </w:p>
        </w:tc>
        <w:tc>
          <w:tcPr>
            <w:tcW w:w="523" w:type="dxa"/>
            <w:tcBorders>
              <w:left w:val="single" w:color="auto" w:sz="4" w:space="0"/>
              <w:right w:val="single" w:color="auto" w:sz="4" w:space="0"/>
            </w:tcBorders>
            <w:shd w:val="clear" w:color="auto" w:fill="auto"/>
            <w:vAlign w:val="center"/>
          </w:tcPr>
          <w:p>
            <w:pPr>
              <w:snapToGrid w:val="0"/>
              <w:spacing w:line="288" w:lineRule="auto"/>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bCs/>
                <w:color w:val="000000"/>
                <w:szCs w:val="21"/>
              </w:rPr>
            </w:pPr>
            <w:r>
              <w:rPr>
                <w:rFonts w:hint="eastAsia" w:ascii="宋体" w:hAnsi="宋体"/>
                <w:bCs/>
                <w:color w:val="000000"/>
                <w:szCs w:val="21"/>
              </w:rPr>
              <w:t>2</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Cs/>
                <w:color w:val="000000"/>
                <w:szCs w:val="21"/>
              </w:rPr>
            </w:pPr>
            <w:r>
              <w:rPr>
                <w:rFonts w:hint="eastAsia" w:ascii="宋体" w:hAnsi="宋体"/>
                <w:bCs/>
                <w:color w:val="000000"/>
                <w:szCs w:val="21"/>
              </w:rPr>
              <w:t>故事梗概</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宋体" w:hAnsi="宋体" w:cs="宋体"/>
                <w:kern w:val="0"/>
                <w:szCs w:val="21"/>
              </w:rPr>
            </w:pPr>
            <w:r>
              <w:rPr>
                <w:rFonts w:hint="eastAsia" w:ascii="宋体" w:hAnsi="宋体" w:cs="宋体"/>
                <w:kern w:val="0"/>
                <w:szCs w:val="21"/>
              </w:rPr>
              <w:t>学会将一部文学作品或者新闻时事改变为一个动画短片剧本；遵循动画剧本的特有模式思维和艺术的规律进行剧本改编的方法，运用常见的几种形式，包括忠实于原作、局部改编、颠覆与结构等方法。</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bCs/>
                <w:color w:val="000000"/>
                <w:szCs w:val="21"/>
              </w:rPr>
            </w:pPr>
            <w:r>
              <w:rPr>
                <w:rFonts w:hint="eastAsia" w:ascii="宋体" w:hAnsi="宋体"/>
                <w:bCs/>
                <w:color w:val="000000"/>
                <w:szCs w:val="21"/>
              </w:rPr>
              <w:t>4</w:t>
            </w:r>
          </w:p>
        </w:tc>
        <w:tc>
          <w:tcPr>
            <w:tcW w:w="850"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bCs/>
                <w:color w:val="000000"/>
                <w:szCs w:val="21"/>
              </w:rPr>
            </w:pPr>
            <w:r>
              <w:rPr>
                <w:rFonts w:hint="eastAsia" w:ascii="宋体"/>
                <w:sz w:val="20"/>
                <w:szCs w:val="20"/>
              </w:rPr>
              <w:t>设计型</w:t>
            </w:r>
          </w:p>
        </w:tc>
        <w:tc>
          <w:tcPr>
            <w:tcW w:w="523" w:type="dxa"/>
            <w:tcBorders>
              <w:left w:val="single" w:color="auto" w:sz="4" w:space="0"/>
              <w:right w:val="single" w:color="auto" w:sz="4" w:space="0"/>
            </w:tcBorders>
            <w:shd w:val="clear" w:color="auto" w:fill="auto"/>
            <w:vAlign w:val="center"/>
          </w:tcPr>
          <w:p>
            <w:pPr>
              <w:snapToGrid w:val="0"/>
              <w:spacing w:line="288" w:lineRule="auto"/>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bCs/>
                <w:color w:val="000000"/>
                <w:szCs w:val="21"/>
              </w:rPr>
            </w:pPr>
            <w:r>
              <w:rPr>
                <w:rFonts w:hint="eastAsia" w:ascii="宋体" w:hAnsi="宋体"/>
                <w:bCs/>
                <w:color w:val="000000"/>
                <w:szCs w:val="21"/>
              </w:rPr>
              <w:t>3</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大作业</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left"/>
              <w:rPr>
                <w:rFonts w:ascii="宋体" w:hAnsi="宋体"/>
                <w:kern w:val="0"/>
                <w:szCs w:val="21"/>
              </w:rPr>
            </w:pPr>
            <w:r>
              <w:rPr>
                <w:rFonts w:hint="eastAsia" w:ascii="宋体" w:hAnsi="宋体"/>
                <w:kern w:val="0"/>
                <w:szCs w:val="21"/>
              </w:rPr>
              <w:t>学会创作动画短片剧本；符合动画短片剧本的格式，对动画剧本故事的题材与素材和动画的视角深入理解；要包括动画剧本故事的情节、冲突要素。</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bCs/>
                <w:color w:val="000000"/>
                <w:szCs w:val="21"/>
              </w:rPr>
            </w:pPr>
            <w:r>
              <w:rPr>
                <w:rFonts w:ascii="宋体" w:hAnsi="宋体"/>
                <w:bCs/>
                <w:color w:val="000000"/>
                <w:szCs w:val="21"/>
              </w:rPr>
              <w:t>8</w:t>
            </w:r>
          </w:p>
        </w:tc>
        <w:tc>
          <w:tcPr>
            <w:tcW w:w="850"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bCs/>
                <w:color w:val="000000"/>
                <w:szCs w:val="21"/>
              </w:rPr>
            </w:pPr>
            <w:r>
              <w:rPr>
                <w:rFonts w:hint="eastAsia" w:ascii="宋体"/>
                <w:sz w:val="20"/>
                <w:szCs w:val="20"/>
              </w:rPr>
              <w:t>设计型</w:t>
            </w:r>
          </w:p>
        </w:tc>
        <w:tc>
          <w:tcPr>
            <w:tcW w:w="523" w:type="dxa"/>
            <w:tcBorders>
              <w:left w:val="single" w:color="auto" w:sz="4" w:space="0"/>
              <w:right w:val="single" w:color="auto" w:sz="4" w:space="0"/>
            </w:tcBorders>
            <w:shd w:val="clear" w:color="auto" w:fill="auto"/>
            <w:vAlign w:val="center"/>
          </w:tcPr>
          <w:p>
            <w:pPr>
              <w:snapToGrid w:val="0"/>
              <w:spacing w:line="288" w:lineRule="auto"/>
              <w:rPr>
                <w:rFonts w:ascii="宋体" w:hAnsi="宋体"/>
                <w:bCs/>
                <w:color w:val="000000"/>
                <w:szCs w:val="21"/>
              </w:rPr>
            </w:pPr>
          </w:p>
        </w:tc>
      </w:tr>
    </w:tbl>
    <w:p>
      <w:pPr>
        <w:snapToGrid w:val="0"/>
        <w:spacing w:line="288" w:lineRule="auto"/>
        <w:ind w:right="2520" w:firstLine="400" w:firstLineChars="200"/>
        <w:rPr>
          <w:sz w:val="20"/>
          <w:szCs w:val="20"/>
        </w:rPr>
      </w:pPr>
    </w:p>
    <w:p>
      <w:pPr>
        <w:snapToGrid w:val="0"/>
        <w:spacing w:line="288" w:lineRule="auto"/>
        <w:ind w:right="26" w:firstLine="400" w:firstLineChars="200"/>
        <w:rPr>
          <w:rFonts w:ascii="宋体" w:hAnsi="宋体"/>
          <w:sz w:val="20"/>
          <w:szCs w:val="20"/>
        </w:rPr>
      </w:pPr>
    </w:p>
    <w:p>
      <w:pPr>
        <w:snapToGrid w:val="0"/>
        <w:spacing w:line="288" w:lineRule="auto"/>
        <w:ind w:right="26" w:firstLine="400" w:firstLineChars="200"/>
        <w:rPr>
          <w:rFonts w:ascii="宋体" w:hAnsi="宋体"/>
          <w:sz w:val="20"/>
          <w:szCs w:val="20"/>
        </w:rPr>
      </w:pPr>
    </w:p>
    <w:p>
      <w:pPr>
        <w:snapToGrid w:val="0"/>
        <w:spacing w:line="288" w:lineRule="auto"/>
        <w:ind w:right="26" w:firstLine="400" w:firstLineChars="200"/>
        <w:rPr>
          <w:rFonts w:ascii="宋体" w:hAnsi="宋体"/>
          <w:sz w:val="20"/>
          <w:szCs w:val="20"/>
        </w:rPr>
      </w:pPr>
    </w:p>
    <w:p>
      <w:pPr>
        <w:snapToGrid w:val="0"/>
        <w:spacing w:line="288" w:lineRule="auto"/>
        <w:ind w:right="26" w:firstLine="400" w:firstLineChars="200"/>
        <w:rPr>
          <w:rFonts w:ascii="宋体" w:hAnsi="宋体"/>
          <w:sz w:val="20"/>
          <w:szCs w:val="20"/>
        </w:rPr>
      </w:pPr>
    </w:p>
    <w:p>
      <w:pPr>
        <w:snapToGrid w:val="0"/>
        <w:spacing w:line="288" w:lineRule="auto"/>
        <w:ind w:right="26" w:firstLine="400" w:firstLineChars="200"/>
        <w:rPr>
          <w:rFonts w:ascii="宋体" w:hAnsi="宋体"/>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tbl>
      <w:tblPr>
        <w:tblStyle w:val="7"/>
        <w:tblpPr w:leftFromText="180" w:rightFromText="180" w:vertAnchor="text" w:horzAnchor="page" w:tblpX="1918" w:tblpY="23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Cs w:val="21"/>
              </w:rPr>
            </w:pPr>
            <w:r>
              <w:rPr>
                <w:rFonts w:hint="eastAsia" w:ascii="宋体" w:hAnsi="宋体"/>
                <w:bCs/>
                <w:color w:val="000000"/>
                <w:szCs w:val="21"/>
              </w:rPr>
              <w:t>剧作分析</w:t>
            </w:r>
          </w:p>
        </w:tc>
        <w:tc>
          <w:tcPr>
            <w:tcW w:w="1843" w:type="dxa"/>
            <w:shd w:val="clear" w:color="auto" w:fill="auto"/>
          </w:tcPr>
          <w:p>
            <w:pPr>
              <w:snapToGrid w:val="0"/>
              <w:spacing w:beforeLines="50" w:afterLines="50"/>
              <w:jc w:val="center"/>
              <w:rPr>
                <w:rFonts w:ascii="宋体" w:hAnsi="宋体"/>
                <w:bCs/>
                <w:color w:val="000000"/>
                <w:szCs w:val="21"/>
              </w:rPr>
            </w:pPr>
            <w:r>
              <w:rPr>
                <w:rFonts w:hint="eastAsia" w:ascii="宋体" w:hAnsi="宋体"/>
                <w:bCs/>
                <w:color w:val="000000"/>
                <w:szCs w:val="21"/>
                <w:lang w:val="en-US" w:eastAsia="zh-CN"/>
              </w:rPr>
              <w:t>30</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Cs w:val="21"/>
              </w:rPr>
            </w:pPr>
            <w:r>
              <w:rPr>
                <w:rFonts w:hint="eastAsia" w:ascii="宋体" w:hAnsi="宋体"/>
                <w:bCs/>
                <w:color w:val="000000"/>
                <w:szCs w:val="21"/>
              </w:rPr>
              <w:t>故事梗概</w:t>
            </w:r>
          </w:p>
        </w:tc>
        <w:tc>
          <w:tcPr>
            <w:tcW w:w="1843" w:type="dxa"/>
            <w:shd w:val="clear" w:color="auto" w:fill="auto"/>
          </w:tcPr>
          <w:p>
            <w:pPr>
              <w:snapToGrid w:val="0"/>
              <w:spacing w:beforeLines="50" w:afterLines="50"/>
              <w:jc w:val="center"/>
              <w:rPr>
                <w:rFonts w:ascii="宋体" w:hAnsi="宋体"/>
                <w:bCs/>
                <w:color w:val="000000"/>
                <w:szCs w:val="21"/>
              </w:rPr>
            </w:pPr>
            <w:r>
              <w:rPr>
                <w:rFonts w:hint="eastAsia" w:ascii="宋体" w:hAnsi="宋体"/>
                <w:bCs/>
                <w:color w:val="000000"/>
                <w:szCs w:val="21"/>
                <w:lang w:val="en-US" w:eastAsia="zh-CN"/>
              </w:rPr>
              <w:t>30</w:t>
            </w:r>
            <w:bookmarkStart w:id="1" w:name="_GoBack"/>
            <w:bookmarkEnd w:id="1"/>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Cs w:val="21"/>
              </w:rPr>
            </w:pPr>
            <w:r>
              <w:rPr>
                <w:rFonts w:hint="eastAsia" w:ascii="宋体" w:hAnsi="宋体" w:cs="Arial"/>
                <w:kern w:val="0"/>
                <w:szCs w:val="21"/>
              </w:rPr>
              <w:t>大作业</w:t>
            </w:r>
          </w:p>
        </w:tc>
        <w:tc>
          <w:tcPr>
            <w:tcW w:w="1843" w:type="dxa"/>
            <w:shd w:val="clear" w:color="auto" w:fill="auto"/>
          </w:tcPr>
          <w:p>
            <w:pPr>
              <w:snapToGrid w:val="0"/>
              <w:spacing w:beforeLines="50" w:afterLines="50"/>
              <w:jc w:val="center"/>
              <w:rPr>
                <w:rFonts w:ascii="宋体" w:hAnsi="宋体"/>
                <w:bCs/>
                <w:color w:val="000000"/>
                <w:szCs w:val="21"/>
              </w:rPr>
            </w:pPr>
            <w:r>
              <w:rPr>
                <w:rFonts w:hint="eastAsia" w:ascii="宋体" w:hAnsi="宋体"/>
                <w:bCs/>
                <w:color w:val="000000"/>
                <w:szCs w:val="21"/>
              </w:rPr>
              <w:t>40%</w:t>
            </w:r>
          </w:p>
        </w:tc>
      </w:tr>
    </w:tbl>
    <w:p>
      <w:pPr>
        <w:snapToGrid w:val="0"/>
        <w:spacing w:line="288" w:lineRule="auto"/>
        <w:ind w:right="2520"/>
        <w:rPr>
          <w:rFonts w:ascii="黑体" w:hAnsi="宋体" w:eastAsia="黑体"/>
          <w:sz w:val="24"/>
        </w:rPr>
      </w:pPr>
    </w:p>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撰写人：徐哲晖               系主任审核签名：</w:t>
      </w:r>
      <w:r>
        <w:rPr>
          <w:rFonts w:ascii="宋体" w:hAnsi="宋体"/>
        </w:rPr>
        <w:drawing>
          <wp:inline distT="0" distB="0" distL="0" distR="0">
            <wp:extent cx="763905" cy="502920"/>
            <wp:effectExtent l="0" t="0" r="1714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63905" cy="502920"/>
                    </a:xfrm>
                    <a:prstGeom prst="rect">
                      <a:avLst/>
                    </a:prstGeom>
                    <a:noFill/>
                    <a:ln>
                      <a:noFill/>
                    </a:ln>
                  </pic:spPr>
                </pic:pic>
              </a:graphicData>
            </a:graphic>
          </wp:inline>
        </w:drawing>
      </w:r>
    </w:p>
    <w:p>
      <w:pPr>
        <w:snapToGrid w:val="0"/>
        <w:spacing w:line="288" w:lineRule="auto"/>
        <w:ind w:firstLine="840" w:firstLineChars="300"/>
        <w:rPr>
          <w:sz w:val="28"/>
          <w:szCs w:val="28"/>
        </w:rPr>
      </w:pPr>
      <w:r>
        <w:rPr>
          <w:rFonts w:hint="eastAsia"/>
          <w:sz w:val="28"/>
          <w:szCs w:val="28"/>
        </w:rPr>
        <w:t xml:space="preserve">审核时间： </w:t>
      </w:r>
      <w:r>
        <w:rPr>
          <w:rFonts w:cs="宋体" w:asciiTheme="minorEastAsia" w:hAnsiTheme="minorEastAsia" w:eastAsiaTheme="minorEastAsia"/>
          <w:sz w:val="28"/>
          <w:szCs w:val="28"/>
        </w:rPr>
        <w:t>20</w:t>
      </w:r>
      <w:r>
        <w:rPr>
          <w:rFonts w:hint="eastAsia" w:cs="宋体" w:asciiTheme="minorEastAsia" w:hAnsiTheme="minorEastAsia" w:eastAsiaTheme="minorEastAsia"/>
          <w:sz w:val="28"/>
          <w:szCs w:val="28"/>
        </w:rPr>
        <w:t>20</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2</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2F06"/>
    <w:rsid w:val="000457EB"/>
    <w:rsid w:val="000A34E9"/>
    <w:rsid w:val="000F2910"/>
    <w:rsid w:val="001072BC"/>
    <w:rsid w:val="001920C0"/>
    <w:rsid w:val="001942D6"/>
    <w:rsid w:val="001F333D"/>
    <w:rsid w:val="00256B39"/>
    <w:rsid w:val="0026033C"/>
    <w:rsid w:val="00282052"/>
    <w:rsid w:val="002E3721"/>
    <w:rsid w:val="00307E43"/>
    <w:rsid w:val="00313BBA"/>
    <w:rsid w:val="0032602E"/>
    <w:rsid w:val="003367AE"/>
    <w:rsid w:val="003B1258"/>
    <w:rsid w:val="003F6C8B"/>
    <w:rsid w:val="00403A9C"/>
    <w:rsid w:val="004100B0"/>
    <w:rsid w:val="0042244F"/>
    <w:rsid w:val="004A0EDB"/>
    <w:rsid w:val="005467DC"/>
    <w:rsid w:val="00551767"/>
    <w:rsid w:val="00553D03"/>
    <w:rsid w:val="00557C4C"/>
    <w:rsid w:val="005B2B6D"/>
    <w:rsid w:val="005B4B4E"/>
    <w:rsid w:val="006002E8"/>
    <w:rsid w:val="00603166"/>
    <w:rsid w:val="00624FE1"/>
    <w:rsid w:val="0064296C"/>
    <w:rsid w:val="006F021F"/>
    <w:rsid w:val="00702EF3"/>
    <w:rsid w:val="00704D25"/>
    <w:rsid w:val="007208D6"/>
    <w:rsid w:val="00736DB0"/>
    <w:rsid w:val="008B397C"/>
    <w:rsid w:val="008B47F4"/>
    <w:rsid w:val="008E50A8"/>
    <w:rsid w:val="00900019"/>
    <w:rsid w:val="0096524F"/>
    <w:rsid w:val="0099063E"/>
    <w:rsid w:val="009F4407"/>
    <w:rsid w:val="00A0165A"/>
    <w:rsid w:val="00A44E13"/>
    <w:rsid w:val="00A769B1"/>
    <w:rsid w:val="00A837D5"/>
    <w:rsid w:val="00AC4C45"/>
    <w:rsid w:val="00B46F21"/>
    <w:rsid w:val="00B511A5"/>
    <w:rsid w:val="00B713F8"/>
    <w:rsid w:val="00B736A7"/>
    <w:rsid w:val="00B7651F"/>
    <w:rsid w:val="00B77228"/>
    <w:rsid w:val="00C56E09"/>
    <w:rsid w:val="00C67619"/>
    <w:rsid w:val="00C87709"/>
    <w:rsid w:val="00CF096B"/>
    <w:rsid w:val="00DB2A63"/>
    <w:rsid w:val="00DE41A7"/>
    <w:rsid w:val="00E16D30"/>
    <w:rsid w:val="00E33169"/>
    <w:rsid w:val="00E51EB5"/>
    <w:rsid w:val="00E642C2"/>
    <w:rsid w:val="00E70904"/>
    <w:rsid w:val="00EF44B1"/>
    <w:rsid w:val="00F22629"/>
    <w:rsid w:val="00F27AED"/>
    <w:rsid w:val="00F27B01"/>
    <w:rsid w:val="00F35AA0"/>
    <w:rsid w:val="00F47A57"/>
    <w:rsid w:val="00F532A1"/>
    <w:rsid w:val="00F7666A"/>
    <w:rsid w:val="016E63C2"/>
    <w:rsid w:val="024B0C39"/>
    <w:rsid w:val="0A8128A6"/>
    <w:rsid w:val="0BF32A1B"/>
    <w:rsid w:val="0C1E7E68"/>
    <w:rsid w:val="0F532AE9"/>
    <w:rsid w:val="10461157"/>
    <w:rsid w:val="10BD2C22"/>
    <w:rsid w:val="1EC12A68"/>
    <w:rsid w:val="22987C80"/>
    <w:rsid w:val="23445E3B"/>
    <w:rsid w:val="24192CCC"/>
    <w:rsid w:val="32854819"/>
    <w:rsid w:val="38876797"/>
    <w:rsid w:val="39A66CD4"/>
    <w:rsid w:val="3CD52CE1"/>
    <w:rsid w:val="3D3F5E20"/>
    <w:rsid w:val="410F2E6A"/>
    <w:rsid w:val="4430136C"/>
    <w:rsid w:val="4AB0382B"/>
    <w:rsid w:val="4D0449A0"/>
    <w:rsid w:val="569868B5"/>
    <w:rsid w:val="5CCE4142"/>
    <w:rsid w:val="611F6817"/>
    <w:rsid w:val="617070D4"/>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Cs w:val="20"/>
    </w:r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szCs w:val="20"/>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纯文本 Char"/>
    <w:basedOn w:val="9"/>
    <w:link w:val="2"/>
    <w:qFormat/>
    <w:uiPriority w:val="0"/>
    <w:rPr>
      <w:rFonts w:ascii="宋体" w:hAnsi="Courier New" w:eastAsia="宋体" w:cs="Times New Roman"/>
      <w:kern w:val="2"/>
      <w:sz w:val="21"/>
    </w:rPr>
  </w:style>
  <w:style w:type="paragraph" w:customStyle="1" w:styleId="1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 Char"/>
    <w:basedOn w:val="9"/>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4</Pages>
  <Words>441</Words>
  <Characters>2519</Characters>
  <Lines>20</Lines>
  <Paragraphs>5</Paragraphs>
  <TotalTime>3</TotalTime>
  <ScaleCrop>false</ScaleCrop>
  <LinksUpToDate>false</LinksUpToDate>
  <CharactersWithSpaces>2955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2019-01-17T12:39:00Z</dcterms:created>
  <dc:creator>juvg</dc:creator>
  <cp:lastModifiedBy>XUPIC</cp:lastModifiedBy>
  <dcterms:modified xsi:type="dcterms:W3CDTF">2022-01-16T12:36:21Z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59A355DA5B9E4F8AAA81888EA874EE22</vt:lpwstr>
  </property>
</Properties>
</file>