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0145012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中级Ⅰ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郑芳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18817321926@126.com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cs="Cambr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Cambria" w:asciiTheme="minorEastAsia" w:hAnsiTheme="minorEastAsia" w:eastAsiaTheme="minorEastAsia"/>
                <w:sz w:val="20"/>
                <w:szCs w:val="20"/>
                <w:lang w:val="zh-TW"/>
              </w:rPr>
              <w:t>商日</w:t>
            </w: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cs="Cambria" w:asciiTheme="minorEastAsia" w:hAnsiTheme="minorEastAsia" w:eastAsiaTheme="minorEastAsia"/>
                <w:sz w:val="20"/>
                <w:szCs w:val="20"/>
              </w:rPr>
              <w:t>-</w:t>
            </w: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cs="Cambria" w:asciiTheme="minorEastAsia" w:hAnsiTheme="minorEastAsia" w:eastAsiaTheme="minorEastAsia"/>
                <w:sz w:val="20"/>
                <w:szCs w:val="20"/>
                <w:lang w:val="zh-TW"/>
              </w:rPr>
              <w:t>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val="zh-TW"/>
              </w:rPr>
              <w:t>计算机</w:t>
            </w: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cs="Cambria" w:asciiTheme="minorEastAsia" w:hAnsiTheme="minorEastAsia" w:eastAsiaTheme="minorEastAsia"/>
                <w:sz w:val="20"/>
                <w:szCs w:val="20"/>
              </w:rPr>
              <w:t>-</w:t>
            </w:r>
            <w:r>
              <w:rPr>
                <w:rFonts w:hint="eastAsia" w:cs="Cambr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430、329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上午3、4节，下午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《新经典日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本语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听力教程 第二册 第二版》，苏君业，外语教学与研究出版社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《新经典日本语听力教程（第二册教师用书）》，刘利国，外语教学与研究出版社，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《基础日语听力教程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》，孙成岗，高等教育出版社，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2011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11"/>
        <w:gridCol w:w="1843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表示个人愿望相关会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hint="eastAsia" w:ascii="Yu Mincho" w:hAnsi="Yu Mincho" w:eastAsia="Yu Mincho" w:cs="微软雅黑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表示个人、组织的决定或规定相关会话短文听说</w:t>
            </w: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  <w:t>2-1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パソコンでいろんなことができます（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（第一次过程性考试）</w:t>
            </w:r>
          </w:p>
          <w:p>
            <w:pPr>
              <w:widowControl/>
              <w:jc w:val="both"/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  <w:t>-2</w:t>
            </w: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ja-JP"/>
              </w:rPr>
              <w:t>日本語は読めますが、書けません（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人物外貌、喜好、观念的变化相关会话短文的听说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(事物的发生、发展以及结果的变化相关会话短文的听说)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4-1かばんが開いています（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人物的动作、行为相关会话短文听说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（事物状况、结果相关会话短文听说）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5-1ここで勉強してもいいですか（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校园生活中被许可和禁止的行为、相关会话短文听说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5-2ここでたばこを吸ってはいけません（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公共场合中被许可和禁止的行为相关会话短文的听说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动作、行为的目的或动机相关会话短文听说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>
            <w:pPr>
              <w:widowControl/>
              <w:jc w:val="both"/>
              <w:rPr>
                <w:rFonts w:ascii="黑体" w:hAnsi="黑体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6-2脱いだ物をちゃんと畳むんだよ（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对他人发出的命令、指令相关会话短文听说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7-1お祝いをあげたいんです（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日常生活中与赠送礼物有关的信息相关会话短文听说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>
            <w:pPr>
              <w:widowControl/>
              <w:jc w:val="both"/>
              <w:rPr>
                <w:rFonts w:ascii="MS Mincho" w:hAnsi="MS Mincho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授受关系中包含的信息相关会话短文听说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8-1あの人は元気がなさそうです（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人物的样态、物体的状态相关会话短文听说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>
            <w:pPr>
              <w:widowControl/>
              <w:jc w:val="both"/>
              <w:rPr>
                <w:rFonts w:ascii="MS Mincho" w:hAnsi="MS Mincho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即将发生的动作、行为、比喻、相关会话短文听说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复习周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20"/>
                <w:szCs w:val="20"/>
                <w:lang w:eastAsia="ja-JP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郑芳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1066800" cy="410845"/>
            <wp:effectExtent l="0" t="0" r="0" b="825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385" cy="4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3640" w:firstLineChars="13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zAxNGVmZWMwNDdkYTU0NmE0MDQ2MWFlNWRlMzYifQ=="/>
  </w:docVars>
  <w:rsids>
    <w:rsidRoot w:val="00475657"/>
    <w:rsid w:val="00001A9A"/>
    <w:rsid w:val="000058E1"/>
    <w:rsid w:val="000138B2"/>
    <w:rsid w:val="000151AC"/>
    <w:rsid w:val="000271A0"/>
    <w:rsid w:val="000369D9"/>
    <w:rsid w:val="00040BAC"/>
    <w:rsid w:val="000419AB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A9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295"/>
    <w:rsid w:val="00187761"/>
    <w:rsid w:val="00187F2F"/>
    <w:rsid w:val="00190BF2"/>
    <w:rsid w:val="001918B2"/>
    <w:rsid w:val="001A0BE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43D05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24B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55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35A3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190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3CE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E7C52"/>
    <w:rsid w:val="006F2384"/>
    <w:rsid w:val="006F4482"/>
    <w:rsid w:val="00701C32"/>
    <w:rsid w:val="00704C15"/>
    <w:rsid w:val="0070511C"/>
    <w:rsid w:val="007067A9"/>
    <w:rsid w:val="00714CF5"/>
    <w:rsid w:val="00715F7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34E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3D6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9E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C7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D4A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4C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1F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B7502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D1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973C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87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49503B7"/>
    <w:rsid w:val="199D2E85"/>
    <w:rsid w:val="1B9B294B"/>
    <w:rsid w:val="2E59298A"/>
    <w:rsid w:val="37E50B00"/>
    <w:rsid w:val="49DF08B3"/>
    <w:rsid w:val="4FD85D8A"/>
    <w:rsid w:val="65310993"/>
    <w:rsid w:val="6E256335"/>
    <w:rsid w:val="700912C5"/>
    <w:rsid w:val="74F62C86"/>
    <w:rsid w:val="79953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E8393-F30F-4249-87BA-9FA9E838E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1118</Words>
  <Characters>1221</Characters>
  <Lines>9</Lines>
  <Paragraphs>2</Paragraphs>
  <TotalTime>0</TotalTime>
  <ScaleCrop>false</ScaleCrop>
  <LinksUpToDate>false</LinksUpToDate>
  <CharactersWithSpaces>1242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2021-03-07T03:03:00Z</dcterms:created>
  <dc:creator>*****</dc:creator>
  <cp:lastModifiedBy>鄭芳</cp:lastModifiedBy>
  <cp:lastPrinted>2015-03-18T03:45:00Z</cp:lastPrinted>
  <dcterms:modified xsi:type="dcterms:W3CDTF">2023-02-19T12:07:01Z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6ED1D4D356CC4A7EB28FDCA0C6E85C6E</vt:lpwstr>
  </property>
</Properties>
</file>