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502285</wp:posOffset>
                </wp:positionV>
                <wp:extent cx="2635250" cy="280670"/>
                <wp:effectExtent l="0" t="0" r="6350" b="11430"/>
                <wp:wrapNone/>
                <wp:docPr id="2" name="文本框 2"/>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9.55pt;height:22.1pt;width:207.5pt;mso-position-horizontal-relative:page;mso-position-vertical-relative:page;z-index:251659264;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ATVkdK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fnPQdQAAAAKAQAADwAAAAAAAAABACAAAAAiAAAAZHJzL2Rvd25yZXYueG1sUEsBAhQAFAAAAAgA&#10;h07iQBNWR0p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ascii="Times New Roman" w:hAnsi="Times New Roman"/>
          <w:b/>
          <w:sz w:val="28"/>
          <w:szCs w:val="30"/>
        </w:rPr>
        <w:t>【</w:t>
      </w:r>
      <w:r>
        <w:rPr>
          <w:rFonts w:hint="eastAsia" w:ascii="Times New Roman" w:hAnsi="Times New Roman"/>
          <w:b/>
          <w:sz w:val="28"/>
          <w:szCs w:val="30"/>
        </w:rPr>
        <w:t>国际学研究</w:t>
      </w:r>
      <w:r>
        <w:rPr>
          <w:rFonts w:ascii="Times New Roman" w:hAnsi="Times New Roman"/>
          <w:b/>
          <w:sz w:val="28"/>
          <w:szCs w:val="30"/>
        </w:rPr>
        <w:t>】</w:t>
      </w:r>
    </w:p>
    <w:p>
      <w:pPr>
        <w:shd w:val="clear" w:color="auto" w:fill="F5F5F5"/>
        <w:jc w:val="center"/>
        <w:textAlignment w:val="top"/>
        <w:rPr>
          <w:rFonts w:ascii="Arial" w:hAnsi="Arial" w:cs="Arial"/>
          <w:color w:val="000000"/>
          <w:sz w:val="36"/>
          <w:szCs w:val="36"/>
        </w:rPr>
      </w:pPr>
      <w:r>
        <w:rPr>
          <w:rFonts w:ascii="Times New Roman" w:hAnsi="Times New Roman"/>
          <w:b/>
          <w:sz w:val="28"/>
          <w:szCs w:val="30"/>
        </w:rPr>
        <w:t>【</w:t>
      </w:r>
      <w:r>
        <w:rPr>
          <w:rFonts w:hint="eastAsia" w:ascii="Times New Roman" w:hAnsi="Times New Roman"/>
          <w:b/>
          <w:sz w:val="28"/>
          <w:szCs w:val="30"/>
        </w:rPr>
        <w:t>International Studies</w:t>
      </w:r>
      <w:r>
        <w:rPr>
          <w:rFonts w:ascii="Times New Roman" w:hAnsi="Times New Roman"/>
          <w:b/>
          <w:sz w:val="28"/>
          <w:szCs w:val="30"/>
        </w:rPr>
        <w:t>】</w:t>
      </w:r>
      <w:bookmarkStart w:id="0" w:name="a2"/>
      <w:bookmarkEnd w:id="0"/>
      <w:r>
        <w:rPr>
          <w:rFonts w:hint="eastAsia" w:ascii="Times New Roman" w:hAnsi="Times New Roman"/>
          <w:b/>
          <w:sz w:val="28"/>
          <w:szCs w:val="30"/>
        </w:rPr>
        <w:t>Syllabus</w:t>
      </w:r>
    </w:p>
    <w:p>
      <w:pPr>
        <w:adjustRightInd w:val="0"/>
        <w:snapToGrid w:val="0"/>
        <w:spacing w:before="156" w:beforeLines="50" w:after="156" w:afterLines="50" w:line="288" w:lineRule="auto"/>
        <w:ind w:firstLine="349" w:firstLineChars="145"/>
        <w:rPr>
          <w:rFonts w:ascii="Times New Roman" w:hAnsi="Times New Roman"/>
          <w:b/>
          <w:bCs/>
          <w:iCs/>
          <w:color w:val="000000"/>
          <w:sz w:val="24"/>
        </w:rPr>
      </w:pPr>
      <w:r>
        <w:rPr>
          <w:rFonts w:ascii="Times New Roman" w:hAnsi="Times New Roman"/>
          <w:b/>
          <w:bCs/>
          <w:iCs/>
          <w:color w:val="000000"/>
          <w:sz w:val="24"/>
        </w:rPr>
        <w:t xml:space="preserve">1. Basic information </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Course Code：</w:t>
      </w:r>
      <w:r>
        <w:rPr>
          <w:rFonts w:ascii="Times New Roman" w:hAnsi="Times New Roman"/>
          <w:color w:val="000000"/>
          <w:sz w:val="20"/>
          <w:szCs w:val="20"/>
        </w:rPr>
        <w:t>【2060</w:t>
      </w:r>
      <w:r>
        <w:rPr>
          <w:rFonts w:hint="eastAsia" w:ascii="Times New Roman" w:hAnsi="Times New Roman"/>
          <w:color w:val="000000"/>
          <w:sz w:val="20"/>
          <w:szCs w:val="20"/>
        </w:rPr>
        <w:t>542</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Course Credits：</w:t>
      </w:r>
      <w:r>
        <w:rPr>
          <w:rFonts w:ascii="Times New Roman" w:hAnsi="Times New Roman"/>
          <w:color w:val="000000"/>
          <w:sz w:val="20"/>
          <w:szCs w:val="20"/>
        </w:rPr>
        <w:t>【</w:t>
      </w:r>
      <w:r>
        <w:rPr>
          <w:rFonts w:hint="eastAsia" w:ascii="Times New Roman" w:hAnsi="Times New Roman"/>
          <w:color w:val="000000"/>
          <w:sz w:val="20"/>
          <w:szCs w:val="20"/>
        </w:rPr>
        <w:t>3</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Characteristic of The Course：</w:t>
      </w:r>
      <w:r>
        <w:rPr>
          <w:rFonts w:ascii="Times New Roman" w:hAnsi="Times New Roman"/>
          <w:color w:val="000000"/>
          <w:sz w:val="20"/>
          <w:szCs w:val="20"/>
        </w:rPr>
        <w:t>【◎Department Compulsory Courses】</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School：</w:t>
      </w:r>
      <w:r>
        <w:rPr>
          <w:rFonts w:ascii="Times New Roman" w:hAnsi="Times New Roman"/>
          <w:color w:val="000000"/>
          <w:sz w:val="20"/>
          <w:szCs w:val="20"/>
        </w:rPr>
        <w:t>Department of Construction Management, Business School</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Teaching Materials and Textbooks：</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w:t>
      </w:r>
      <w:r>
        <w:fldChar w:fldCharType="begin"/>
      </w:r>
      <w:r>
        <w:instrText xml:space="preserve"> HYPERLINK "http://search.dangdang.com/?key2=Sheldon&amp;medium=01&amp;category_path=01.00.00.00.00.00" \t "http://product.dangdang.com/_blank" </w:instrText>
      </w:r>
      <w:r>
        <w:fldChar w:fldCharType="separate"/>
      </w:r>
      <w:r>
        <w:rPr>
          <w:rFonts w:ascii="Times New Roman" w:hAnsi="Times New Roman"/>
          <w:color w:val="000000"/>
          <w:sz w:val="20"/>
          <w:szCs w:val="20"/>
        </w:rPr>
        <w:t>Sheldon</w:t>
      </w:r>
      <w:r>
        <w:rPr>
          <w:rFonts w:ascii="Times New Roman" w:hAnsi="Times New Roman"/>
          <w:color w:val="000000"/>
          <w:sz w:val="20"/>
          <w:szCs w:val="20"/>
        </w:rPr>
        <w:fldChar w:fldCharType="end"/>
      </w:r>
      <w:r>
        <w:rPr>
          <w:rFonts w:ascii="Times New Roman" w:hAnsi="Times New Roman"/>
          <w:color w:val="000000"/>
          <w:sz w:val="20"/>
          <w:szCs w:val="20"/>
        </w:rPr>
        <w:t> </w:t>
      </w:r>
      <w:r>
        <w:fldChar w:fldCharType="begin"/>
      </w:r>
      <w:r>
        <w:instrText xml:space="preserve"> HYPERLINK "http://search.dangdang.com/?key2=Anderson&amp;medium=01&amp;category_path=01.00.00.00.00.00" \t "http://product.dangdang.com/_blank" </w:instrText>
      </w:r>
      <w:r>
        <w:fldChar w:fldCharType="separate"/>
      </w:r>
      <w:r>
        <w:rPr>
          <w:rFonts w:ascii="Times New Roman" w:hAnsi="Times New Roman"/>
          <w:color w:val="000000"/>
          <w:sz w:val="20"/>
          <w:szCs w:val="20"/>
        </w:rPr>
        <w:t>Anderson</w:t>
      </w:r>
      <w:r>
        <w:rPr>
          <w:rFonts w:ascii="Times New Roman" w:hAnsi="Times New Roman"/>
          <w:color w:val="000000"/>
          <w:sz w:val="20"/>
          <w:szCs w:val="20"/>
        </w:rPr>
        <w:fldChar w:fldCharType="end"/>
      </w:r>
      <w:r>
        <w:rPr>
          <w:rFonts w:hint="eastAsia" w:ascii="Times New Roman" w:hAnsi="Times New Roman"/>
          <w:color w:val="000000"/>
          <w:sz w:val="20"/>
          <w:szCs w:val="20"/>
        </w:rPr>
        <w:t xml:space="preserve">. </w:t>
      </w:r>
      <w:r>
        <w:rPr>
          <w:rFonts w:ascii="Times New Roman" w:hAnsi="Times New Roman"/>
          <w:color w:val="000000"/>
          <w:sz w:val="20"/>
          <w:szCs w:val="20"/>
        </w:rPr>
        <w:t>International Studies: An Interdisciplinary Approach to Global Issues</w:t>
      </w:r>
      <w:r>
        <w:rPr>
          <w:rFonts w:hint="eastAsia" w:ascii="Times New Roman" w:hAnsi="Times New Roman"/>
          <w:color w:val="000000"/>
          <w:sz w:val="20"/>
          <w:szCs w:val="20"/>
        </w:rPr>
        <w:t xml:space="preserve">, 2nd e; Publisher: </w:t>
      </w:r>
      <w:r>
        <w:fldChar w:fldCharType="begin"/>
      </w:r>
      <w:r>
        <w:instrText xml:space="preserve"> HYPERLINK "http://search.dangdang.com/?key3=Westview+Press&amp;medium=01&amp;category_path=01.00.00.00.00.00" \t "http://product.dangdang.com/_blank" </w:instrText>
      </w:r>
      <w:r>
        <w:fldChar w:fldCharType="separate"/>
      </w:r>
      <w:r>
        <w:rPr>
          <w:rFonts w:ascii="Times New Roman" w:hAnsi="Times New Roman"/>
          <w:color w:val="000000"/>
          <w:sz w:val="20"/>
          <w:szCs w:val="20"/>
        </w:rPr>
        <w:t>Westview Press</w:t>
      </w:r>
      <w:r>
        <w:rPr>
          <w:rFonts w:ascii="Times New Roman" w:hAnsi="Times New Roman"/>
          <w:color w:val="000000"/>
          <w:sz w:val="20"/>
          <w:szCs w:val="20"/>
        </w:rPr>
        <w:fldChar w:fldCharType="end"/>
      </w:r>
      <w:r>
        <w:rPr>
          <w:rFonts w:hint="eastAsia" w:ascii="Times New Roman" w:hAnsi="Times New Roman"/>
          <w:color w:val="000000"/>
          <w:sz w:val="20"/>
          <w:szCs w:val="20"/>
        </w:rPr>
        <w:t>, 2012;</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C</w:t>
      </w:r>
      <w:r>
        <w:rPr>
          <w:rFonts w:ascii="Times New Roman" w:hAnsi="Times New Roman"/>
          <w:color w:val="000000"/>
          <w:sz w:val="20"/>
          <w:szCs w:val="20"/>
        </w:rPr>
        <w:t>harles W.L. Hill </w:t>
      </w:r>
      <w:r>
        <w:rPr>
          <w:rFonts w:hint="eastAsia" w:ascii="Times New Roman" w:hAnsi="Times New Roman"/>
          <w:color w:val="000000"/>
          <w:sz w:val="20"/>
          <w:szCs w:val="20"/>
        </w:rPr>
        <w:t xml:space="preserve">. </w:t>
      </w:r>
      <w:r>
        <w:rPr>
          <w:rFonts w:ascii="Times New Roman" w:hAnsi="Times New Roman"/>
          <w:color w:val="000000"/>
          <w:sz w:val="20"/>
          <w:szCs w:val="20"/>
        </w:rPr>
        <w:t>International Business</w:t>
      </w:r>
      <w:r>
        <w:rPr>
          <w:rFonts w:hint="eastAsia" w:ascii="Times New Roman" w:hAnsi="Times New Roman"/>
          <w:color w:val="000000"/>
          <w:sz w:val="20"/>
          <w:szCs w:val="20"/>
        </w:rPr>
        <w:t>, 11th ed; Publisher: M</w:t>
      </w:r>
      <w:r>
        <w:rPr>
          <w:rFonts w:ascii="Times New Roman" w:hAnsi="Times New Roman"/>
          <w:color w:val="000000"/>
          <w:sz w:val="20"/>
          <w:szCs w:val="20"/>
        </w:rPr>
        <w:t>cGraw Hill Higher Education</w:t>
      </w:r>
      <w:r>
        <w:rPr>
          <w:rFonts w:hint="eastAsia" w:ascii="Times New Roman" w:hAnsi="Times New Roman"/>
          <w:color w:val="000000"/>
          <w:sz w:val="20"/>
          <w:szCs w:val="20"/>
        </w:rPr>
        <w:t>, 2018；</w:t>
      </w:r>
    </w:p>
    <w:p>
      <w:pPr>
        <w:snapToGrid w:val="0"/>
        <w:spacing w:line="288" w:lineRule="auto"/>
        <w:ind w:firstLine="392" w:firstLineChars="196"/>
        <w:rPr>
          <w:rFonts w:ascii="Times New Roman" w:hAnsi="Times New Roman"/>
          <w:color w:val="000000"/>
          <w:sz w:val="20"/>
          <w:szCs w:val="20"/>
        </w:rPr>
      </w:pPr>
      <w:r>
        <w:rPr>
          <w:rFonts w:ascii="Times New Roman" w:hAnsi="Times New Roman"/>
          <w:color w:val="000000"/>
          <w:sz w:val="20"/>
          <w:szCs w:val="20"/>
        </w:rPr>
        <w:t>Other materials linked/provided by the instructor on Blackboar</w:t>
      </w:r>
      <w:r>
        <w:rPr>
          <w:rFonts w:hint="eastAsia" w:ascii="Times New Roman" w:hAnsi="Times New Roman"/>
          <w:color w:val="000000"/>
          <w:sz w:val="20"/>
          <w:szCs w:val="20"/>
        </w:rPr>
        <w:t>d</w:t>
      </w:r>
      <w:r>
        <w:rPr>
          <w:rFonts w:ascii="Times New Roman" w:hAnsi="Times New Roman"/>
          <w:color w:val="000000"/>
          <w:sz w:val="20"/>
          <w:szCs w:val="20"/>
        </w:rPr>
        <w:t>】</w:t>
      </w:r>
    </w:p>
    <w:p>
      <w:pPr>
        <w:adjustRightInd w:val="0"/>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Preface Course：</w:t>
      </w:r>
      <w:r>
        <w:rPr>
          <w:rFonts w:ascii="Times New Roman" w:hAnsi="Times New Roman"/>
          <w:color w:val="000000"/>
          <w:sz w:val="20"/>
          <w:szCs w:val="20"/>
        </w:rPr>
        <w:t>【</w:t>
      </w:r>
      <w:r>
        <w:rPr>
          <w:rFonts w:hint="eastAsia" w:ascii="Times New Roman" w:hAnsi="Times New Roman"/>
          <w:color w:val="000000"/>
          <w:sz w:val="20"/>
          <w:szCs w:val="20"/>
        </w:rPr>
        <w:t>College English b0012117（6）</w:t>
      </w:r>
      <w:r>
        <w:rPr>
          <w:rFonts w:ascii="Times New Roman" w:hAnsi="Times New Roman"/>
          <w:color w:val="000000"/>
          <w:sz w:val="20"/>
          <w:szCs w:val="20"/>
        </w:rPr>
        <w:t>】</w:t>
      </w:r>
    </w:p>
    <w:p>
      <w:pPr>
        <w:snapToGrid w:val="0"/>
        <w:spacing w:line="288" w:lineRule="auto"/>
        <w:rPr>
          <w:rFonts w:ascii="Times New Roman" w:hAnsi="Times New Roman"/>
          <w:b/>
          <w:bCs/>
          <w:color w:val="000000"/>
          <w:sz w:val="20"/>
          <w:szCs w:val="20"/>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2. Course Description</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 xml:space="preserve"> This course is an exploration of cultural universals and differences around the world, with an overview of world geography, family life, economics, politics and religion. In this course, students will become familiar with the various </w:t>
      </w:r>
      <w:r>
        <w:rPr>
          <w:rFonts w:ascii="Times New Roman" w:hAnsi="Times New Roman"/>
          <w:color w:val="000000"/>
          <w:sz w:val="20"/>
          <w:szCs w:val="20"/>
        </w:rPr>
        <w:t>“</w:t>
      </w:r>
      <w:r>
        <w:rPr>
          <w:rFonts w:hint="eastAsia" w:ascii="Times New Roman" w:hAnsi="Times New Roman"/>
          <w:color w:val="000000"/>
          <w:sz w:val="20"/>
          <w:szCs w:val="20"/>
        </w:rPr>
        <w:t>ways of knowing</w:t>
      </w:r>
      <w:r>
        <w:rPr>
          <w:rFonts w:ascii="Times New Roman" w:hAnsi="Times New Roman"/>
          <w:color w:val="000000"/>
          <w:sz w:val="20"/>
          <w:szCs w:val="20"/>
        </w:rPr>
        <w:t>”</w:t>
      </w:r>
      <w:r>
        <w:rPr>
          <w:rFonts w:hint="eastAsia" w:ascii="Times New Roman" w:hAnsi="Times New Roman"/>
          <w:color w:val="000000"/>
          <w:sz w:val="20"/>
          <w:szCs w:val="20"/>
        </w:rPr>
        <w:t xml:space="preserve"> in different disciplines and will apply these perspectives to the study of global connections in the social, cultural, economic and political spheres. </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 xml:space="preserve">The course is both interdisciplinary and multidisciplinary. It is designed to offer participants the basic knowledge and core skills necessary to analyze and appreciate the global experience from a multidisciplinary perspective. </w:t>
      </w:r>
      <w:r>
        <w:rPr>
          <w:rFonts w:ascii="Times New Roman" w:hAnsi="Times New Roman"/>
          <w:color w:val="000000"/>
          <w:sz w:val="20"/>
          <w:szCs w:val="20"/>
        </w:rPr>
        <w:t>Upon successful completion of the course,</w:t>
      </w:r>
      <w:r>
        <w:rPr>
          <w:rFonts w:hint="eastAsia" w:ascii="Times New Roman" w:hAnsi="Times New Roman"/>
          <w:color w:val="000000"/>
          <w:sz w:val="20"/>
          <w:szCs w:val="20"/>
        </w:rPr>
        <w:t xml:space="preserve"> we expect that s</w:t>
      </w:r>
      <w:r>
        <w:rPr>
          <w:rFonts w:ascii="Times New Roman" w:hAnsi="Times New Roman"/>
          <w:color w:val="000000"/>
          <w:sz w:val="20"/>
          <w:szCs w:val="20"/>
        </w:rPr>
        <w:t>tudent</w:t>
      </w:r>
      <w:r>
        <w:rPr>
          <w:rFonts w:hint="eastAsia" w:ascii="Times New Roman" w:hAnsi="Times New Roman"/>
          <w:color w:val="000000"/>
          <w:sz w:val="20"/>
          <w:szCs w:val="20"/>
        </w:rPr>
        <w:t>s</w:t>
      </w:r>
      <w:r>
        <w:rPr>
          <w:rFonts w:ascii="Times New Roman" w:hAnsi="Times New Roman"/>
          <w:color w:val="000000"/>
          <w:sz w:val="20"/>
          <w:szCs w:val="20"/>
        </w:rPr>
        <w:t> </w:t>
      </w:r>
      <w:r>
        <w:rPr>
          <w:rFonts w:hint="eastAsia" w:ascii="Times New Roman" w:hAnsi="Times New Roman"/>
          <w:color w:val="000000"/>
          <w:sz w:val="20"/>
          <w:szCs w:val="20"/>
        </w:rPr>
        <w:t>will</w:t>
      </w:r>
      <w:r>
        <w:rPr>
          <w:rFonts w:ascii="Times New Roman" w:hAnsi="Times New Roman"/>
          <w:color w:val="000000"/>
          <w:sz w:val="20"/>
          <w:szCs w:val="20"/>
        </w:rPr>
        <w:t> be able to</w:t>
      </w:r>
      <w:r>
        <w:rPr>
          <w:rFonts w:hint="eastAsia" w:ascii="Times New Roman" w:hAnsi="Times New Roman"/>
          <w:color w:val="000000"/>
          <w:sz w:val="20"/>
          <w:szCs w:val="20"/>
        </w:rPr>
        <w:t xml:space="preserve"> demonstrate an ability to think globally and critically from the perspective of multiple disciplines, and be able to analyze how ideas are represented, interpreted, or valued in various expressions of human culture.</w:t>
      </w:r>
    </w:p>
    <w:p>
      <w:pPr>
        <w:snapToGrid w:val="0"/>
        <w:spacing w:line="288" w:lineRule="auto"/>
        <w:ind w:firstLine="480" w:firstLineChars="200"/>
        <w:rPr>
          <w:rFonts w:cs="Arial"/>
          <w:color w:val="000000"/>
          <w:sz w:val="24"/>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3. Course selection advice</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"International studies " is part of liberal education for mechanism majors (Sino-US cooperation). It is an interdisciplinary and multidisciplinary course, and requires a certain level of English and basic understanding of international Business and Cross-cultural Communication</w:t>
      </w:r>
    </w:p>
    <w:p>
      <w:pPr>
        <w:snapToGrid w:val="0"/>
        <w:spacing w:line="288" w:lineRule="auto"/>
        <w:ind w:firstLine="480" w:firstLineChars="200"/>
        <w:rPr>
          <w:rFonts w:cs="Arial"/>
          <w:color w:val="000000"/>
          <w:sz w:val="24"/>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4. Course Content</w:t>
      </w:r>
    </w:p>
    <w:tbl>
      <w:tblPr>
        <w:tblStyle w:val="7"/>
        <w:tblW w:w="8279"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331"/>
        <w:gridCol w:w="1612"/>
        <w:gridCol w:w="3872"/>
        <w:gridCol w:w="1464"/>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Module</w:t>
            </w:r>
          </w:p>
        </w:tc>
        <w:tc>
          <w:tcPr>
            <w:tcW w:w="1612"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 xml:space="preserve">Unit </w:t>
            </w:r>
          </w:p>
        </w:tc>
        <w:tc>
          <w:tcPr>
            <w:tcW w:w="3872"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 xml:space="preserve">Knowledge point </w:t>
            </w:r>
          </w:p>
        </w:tc>
        <w:tc>
          <w:tcPr>
            <w:tcW w:w="1464"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fldChar w:fldCharType="begin"/>
            </w:r>
            <w:r>
              <w:instrText xml:space="preserve"> HYPERLINK "http://www.baidu.com/link?url=kDkO5XaCmtx7OHSlYw3LGTPfgL71T_sTJ7hwIKQhA3bKDp-vzEpfDM2gQZQ7PBIhn5G-d1fiNJu8KSbByp5L-MkZmRu6W4rL5Pk481V1N76_73aHT_NVnDhLRu4gH-P8" \t "https://www.baidu.com/_blank" </w:instrText>
            </w:r>
            <w:r>
              <w:fldChar w:fldCharType="separate"/>
            </w:r>
            <w:r>
              <w:rPr>
                <w:rFonts w:cs="Arial"/>
                <w:b/>
                <w:sz w:val="18"/>
                <w:szCs w:val="18"/>
              </w:rPr>
              <w:t>Teaching Key Points</w:t>
            </w:r>
            <w:r>
              <w:rPr>
                <w:rFonts w:cs="Arial"/>
                <w:b/>
                <w:sz w:val="18"/>
                <w:szCs w:val="18"/>
              </w:rPr>
              <w:fldChar w:fldCharType="end"/>
            </w:r>
            <w:r>
              <w:rPr>
                <w:rFonts w:cs="Arial"/>
                <w:b/>
                <w:sz w:val="18"/>
                <w:szCs w:val="18"/>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restart"/>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rFonts w:hint="eastAsia"/>
                <w:b/>
                <w:sz w:val="20"/>
                <w:szCs w:val="20"/>
              </w:rPr>
              <w:t>Economics</w:t>
            </w:r>
          </w:p>
        </w:tc>
        <w:tc>
          <w:tcPr>
            <w:tcW w:w="1612" w:type="dxa"/>
            <w:tcBorders>
              <w:tl2br w:val="nil"/>
              <w:tr2bl w:val="nil"/>
            </w:tcBorders>
            <w:tcMar>
              <w:top w:w="15" w:type="dxa"/>
              <w:left w:w="108" w:type="dxa"/>
              <w:bottom w:w="0" w:type="dxa"/>
              <w:right w:w="108" w:type="dxa"/>
            </w:tcMar>
            <w:vAlign w:val="center"/>
          </w:tcPr>
          <w:p>
            <w:pPr>
              <w:snapToGrid w:val="0"/>
              <w:spacing w:line="288" w:lineRule="auto"/>
              <w:ind w:firstLine="400" w:firstLineChars="200"/>
              <w:jc w:val="left"/>
              <w:rPr>
                <w:bCs/>
                <w:sz w:val="20"/>
                <w:szCs w:val="20"/>
              </w:rPr>
            </w:pPr>
            <w:r>
              <w:rPr>
                <w:rFonts w:hint="eastAsia"/>
                <w:bCs/>
                <w:sz w:val="20"/>
                <w:szCs w:val="20"/>
              </w:rPr>
              <w:t xml:space="preserve"> </w:t>
            </w:r>
            <w:r>
              <w:rPr>
                <w:bCs/>
                <w:sz w:val="20"/>
                <w:szCs w:val="20"/>
              </w:rPr>
              <w:t>Globalization</w:t>
            </w:r>
          </w:p>
        </w:tc>
        <w:tc>
          <w:tcPr>
            <w:tcW w:w="3872" w:type="dxa"/>
            <w:tcBorders>
              <w:tl2br w:val="nil"/>
              <w:tr2bl w:val="nil"/>
            </w:tcBorders>
            <w:tcMar>
              <w:top w:w="15" w:type="dxa"/>
              <w:left w:w="108" w:type="dxa"/>
              <w:bottom w:w="0" w:type="dxa"/>
              <w:right w:w="108" w:type="dxa"/>
            </w:tcMar>
            <w:vAlign w:val="center"/>
          </w:tcPr>
          <w:p>
            <w:pPr>
              <w:numPr>
                <w:ilvl w:val="0"/>
                <w:numId w:val="1"/>
              </w:numPr>
              <w:snapToGrid w:val="0"/>
              <w:spacing w:line="288" w:lineRule="auto"/>
              <w:jc w:val="left"/>
              <w:rPr>
                <w:bCs/>
                <w:sz w:val="20"/>
                <w:szCs w:val="20"/>
              </w:rPr>
            </w:pPr>
            <w:r>
              <w:rPr>
                <w:bCs/>
                <w:sz w:val="20"/>
                <w:szCs w:val="20"/>
              </w:rPr>
              <w:t>What Is Globalization?</w:t>
            </w:r>
          </w:p>
          <w:p>
            <w:pPr>
              <w:numPr>
                <w:ilvl w:val="0"/>
                <w:numId w:val="1"/>
              </w:numPr>
              <w:snapToGrid w:val="0"/>
              <w:spacing w:line="288" w:lineRule="auto"/>
              <w:jc w:val="left"/>
              <w:rPr>
                <w:bCs/>
                <w:sz w:val="20"/>
                <w:szCs w:val="20"/>
              </w:rPr>
            </w:pPr>
            <w:r>
              <w:rPr>
                <w:bCs/>
                <w:sz w:val="20"/>
                <w:szCs w:val="20"/>
              </w:rPr>
              <w:t>The Emergence of Global Institutions</w:t>
            </w:r>
          </w:p>
          <w:p>
            <w:pPr>
              <w:numPr>
                <w:ilvl w:val="0"/>
                <w:numId w:val="1"/>
              </w:numPr>
              <w:snapToGrid w:val="0"/>
              <w:spacing w:line="288" w:lineRule="auto"/>
              <w:jc w:val="left"/>
              <w:rPr>
                <w:bCs/>
                <w:sz w:val="20"/>
                <w:szCs w:val="20"/>
              </w:rPr>
            </w:pPr>
            <w:r>
              <w:rPr>
                <w:bCs/>
                <w:sz w:val="20"/>
                <w:szCs w:val="20"/>
              </w:rPr>
              <w:t>Drivers of Globalization</w:t>
            </w:r>
          </w:p>
          <w:p>
            <w:pPr>
              <w:numPr>
                <w:ilvl w:val="0"/>
                <w:numId w:val="1"/>
              </w:numPr>
              <w:snapToGrid w:val="0"/>
              <w:spacing w:line="288" w:lineRule="auto"/>
              <w:jc w:val="left"/>
              <w:rPr>
                <w:bCs/>
                <w:sz w:val="20"/>
                <w:szCs w:val="20"/>
              </w:rPr>
            </w:pPr>
            <w:r>
              <w:rPr>
                <w:bCs/>
                <w:sz w:val="20"/>
                <w:szCs w:val="20"/>
              </w:rPr>
              <w:t>Demographics of the Global Economy</w:t>
            </w:r>
          </w:p>
          <w:p>
            <w:pPr>
              <w:numPr>
                <w:ilvl w:val="0"/>
                <w:numId w:val="1"/>
              </w:numPr>
              <w:snapToGrid w:val="0"/>
              <w:spacing w:line="288" w:lineRule="auto"/>
              <w:jc w:val="left"/>
              <w:rPr>
                <w:bCs/>
                <w:sz w:val="20"/>
                <w:szCs w:val="20"/>
              </w:rPr>
            </w:pPr>
            <w:r>
              <w:rPr>
                <w:rFonts w:hint="eastAsia"/>
                <w:bCs/>
                <w:sz w:val="20"/>
                <w:szCs w:val="20"/>
              </w:rPr>
              <w:t>t</w:t>
            </w:r>
            <w:r>
              <w:rPr>
                <w:bCs/>
                <w:sz w:val="20"/>
                <w:szCs w:val="20"/>
              </w:rPr>
              <w:t>he Globalization Debate</w:t>
            </w:r>
          </w:p>
          <w:p>
            <w:pPr>
              <w:numPr>
                <w:ilvl w:val="0"/>
                <w:numId w:val="1"/>
              </w:numPr>
              <w:snapToGrid w:val="0"/>
              <w:spacing w:line="288" w:lineRule="auto"/>
              <w:jc w:val="left"/>
              <w:rPr>
                <w:bCs/>
                <w:sz w:val="20"/>
                <w:szCs w:val="20"/>
              </w:rPr>
            </w:pPr>
            <w:r>
              <w:rPr>
                <w:bCs/>
                <w:sz w:val="20"/>
                <w:szCs w:val="20"/>
              </w:rPr>
              <w:t>Managing in the Global Marketplace</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Concept of globalization and its consequences</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204"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International Trade Theory</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2"/>
              </w:numPr>
              <w:snapToGrid w:val="0"/>
              <w:spacing w:line="288" w:lineRule="auto"/>
              <w:jc w:val="left"/>
              <w:rPr>
                <w:bCs/>
                <w:sz w:val="20"/>
                <w:szCs w:val="20"/>
              </w:rPr>
            </w:pPr>
            <w:r>
              <w:rPr>
                <w:bCs/>
                <w:sz w:val="20"/>
                <w:szCs w:val="20"/>
              </w:rPr>
              <w:t>Overview of Trade Theory</w:t>
            </w:r>
          </w:p>
          <w:p>
            <w:pPr>
              <w:numPr>
                <w:ilvl w:val="0"/>
                <w:numId w:val="2"/>
              </w:numPr>
              <w:snapToGrid w:val="0"/>
              <w:spacing w:line="288" w:lineRule="auto"/>
              <w:jc w:val="left"/>
              <w:rPr>
                <w:bCs/>
                <w:sz w:val="20"/>
                <w:szCs w:val="20"/>
              </w:rPr>
            </w:pPr>
            <w:r>
              <w:rPr>
                <w:bCs/>
                <w:sz w:val="20"/>
                <w:szCs w:val="20"/>
              </w:rPr>
              <w:t>New Trade Theory</w:t>
            </w:r>
          </w:p>
          <w:p>
            <w:pPr>
              <w:numPr>
                <w:ilvl w:val="0"/>
                <w:numId w:val="2"/>
              </w:numPr>
              <w:snapToGrid w:val="0"/>
              <w:spacing w:line="288" w:lineRule="auto"/>
              <w:jc w:val="left"/>
              <w:rPr>
                <w:bCs/>
                <w:sz w:val="20"/>
                <w:szCs w:val="20"/>
              </w:rPr>
            </w:pPr>
            <w:r>
              <w:rPr>
                <w:bCs/>
                <w:sz w:val="20"/>
                <w:szCs w:val="20"/>
              </w:rPr>
              <w:t>Porter</w:t>
            </w:r>
            <w:r>
              <w:rPr>
                <w:rFonts w:hint="eastAsia"/>
                <w:bCs/>
                <w:sz w:val="20"/>
                <w:szCs w:val="20"/>
              </w:rPr>
              <w:t>’</w:t>
            </w:r>
            <w:r>
              <w:rPr>
                <w:bCs/>
                <w:sz w:val="20"/>
                <w:szCs w:val="20"/>
              </w:rPr>
              <w:t>s Diamond</w:t>
            </w:r>
          </w:p>
          <w:p>
            <w:pPr>
              <w:numPr>
                <w:ilvl w:val="0"/>
                <w:numId w:val="2"/>
              </w:numPr>
              <w:snapToGrid w:val="0"/>
              <w:spacing w:line="288" w:lineRule="auto"/>
              <w:jc w:val="left"/>
              <w:rPr>
                <w:bCs/>
                <w:sz w:val="20"/>
                <w:szCs w:val="20"/>
              </w:rPr>
            </w:pPr>
            <w:r>
              <w:rPr>
                <w:bCs/>
                <w:sz w:val="20"/>
                <w:szCs w:val="20"/>
              </w:rPr>
              <w:t>Implications for Managers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Implications of Porter</w:t>
            </w:r>
            <w:r>
              <w:rPr>
                <w:rFonts w:hint="eastAsia"/>
                <w:bCs/>
                <w:sz w:val="20"/>
                <w:szCs w:val="20"/>
              </w:rPr>
              <w:t>’</w:t>
            </w:r>
            <w:r>
              <w:rPr>
                <w:bCs/>
                <w:sz w:val="20"/>
                <w:szCs w:val="20"/>
              </w:rPr>
              <w:t>s Diamond</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bCs/>
                <w:sz w:val="20"/>
                <w:szCs w:val="20"/>
              </w:rPr>
              <w:t>Foreign Direct Investment</w:t>
            </w:r>
          </w:p>
          <w:p>
            <w:pPr>
              <w:snapToGrid w:val="0"/>
              <w:spacing w:line="288" w:lineRule="auto"/>
              <w:ind w:firstLine="400" w:firstLineChars="200"/>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3"/>
              </w:numPr>
              <w:snapToGrid w:val="0"/>
              <w:spacing w:line="288" w:lineRule="auto"/>
              <w:rPr>
                <w:bCs/>
                <w:sz w:val="20"/>
                <w:szCs w:val="20"/>
              </w:rPr>
            </w:pPr>
            <w:r>
              <w:rPr>
                <w:bCs/>
                <w:sz w:val="20"/>
                <w:szCs w:val="20"/>
              </w:rPr>
              <w:t>FDI in the World Economy</w:t>
            </w:r>
          </w:p>
          <w:p>
            <w:pPr>
              <w:numPr>
                <w:ilvl w:val="0"/>
                <w:numId w:val="3"/>
              </w:numPr>
              <w:snapToGrid w:val="0"/>
              <w:spacing w:line="288" w:lineRule="auto"/>
              <w:rPr>
                <w:bCs/>
                <w:sz w:val="20"/>
                <w:szCs w:val="20"/>
              </w:rPr>
            </w:pPr>
            <w:r>
              <w:rPr>
                <w:bCs/>
                <w:sz w:val="20"/>
                <w:szCs w:val="20"/>
              </w:rPr>
              <w:t>Theories of FDI</w:t>
            </w:r>
          </w:p>
          <w:p>
            <w:pPr>
              <w:numPr>
                <w:ilvl w:val="0"/>
                <w:numId w:val="3"/>
              </w:numPr>
              <w:snapToGrid w:val="0"/>
              <w:spacing w:line="288" w:lineRule="auto"/>
              <w:rPr>
                <w:bCs/>
                <w:sz w:val="20"/>
                <w:szCs w:val="20"/>
              </w:rPr>
            </w:pPr>
            <w:r>
              <w:rPr>
                <w:bCs/>
                <w:sz w:val="20"/>
                <w:szCs w:val="20"/>
              </w:rPr>
              <w:t>Political Ideology and FDI</w:t>
            </w:r>
          </w:p>
          <w:p>
            <w:pPr>
              <w:numPr>
                <w:ilvl w:val="0"/>
                <w:numId w:val="3"/>
              </w:numPr>
              <w:snapToGrid w:val="0"/>
              <w:spacing w:line="288" w:lineRule="auto"/>
              <w:rPr>
                <w:bCs/>
                <w:sz w:val="20"/>
                <w:szCs w:val="20"/>
              </w:rPr>
            </w:pPr>
            <w:r>
              <w:rPr>
                <w:bCs/>
                <w:sz w:val="20"/>
                <w:szCs w:val="20"/>
              </w:rPr>
              <w:t>Benefits and Costs of FDI</w:t>
            </w:r>
          </w:p>
          <w:p>
            <w:pPr>
              <w:numPr>
                <w:ilvl w:val="0"/>
                <w:numId w:val="3"/>
              </w:numPr>
              <w:snapToGrid w:val="0"/>
              <w:spacing w:line="288" w:lineRule="auto"/>
              <w:rPr>
                <w:bCs/>
                <w:sz w:val="20"/>
                <w:szCs w:val="20"/>
              </w:rPr>
            </w:pPr>
            <w:r>
              <w:rPr>
                <w:bCs/>
                <w:sz w:val="20"/>
                <w:szCs w:val="20"/>
              </w:rPr>
              <w:t>Policy Instruments</w:t>
            </w:r>
          </w:p>
        </w:tc>
        <w:tc>
          <w:tcPr>
            <w:tcW w:w="1464" w:type="dxa"/>
            <w:tcBorders>
              <w:tl2br w:val="nil"/>
              <w:tr2bl w:val="nil"/>
            </w:tcBorders>
            <w:tcMar>
              <w:top w:w="15" w:type="dxa"/>
              <w:left w:w="108" w:type="dxa"/>
              <w:bottom w:w="0" w:type="dxa"/>
              <w:right w:w="108" w:type="dxa"/>
            </w:tcMar>
            <w:vAlign w:val="center"/>
          </w:tcPr>
          <w:p>
            <w:pPr>
              <w:widowControl/>
              <w:rPr>
                <w:bCs/>
                <w:sz w:val="20"/>
                <w:szCs w:val="20"/>
              </w:rPr>
            </w:pPr>
            <w:r>
              <w:rPr>
                <w:bCs/>
                <w:sz w:val="20"/>
                <w:szCs w:val="20"/>
              </w:rPr>
              <w:t>Concept and sense of FDI</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bCs/>
                <w:sz w:val="20"/>
                <w:szCs w:val="20"/>
              </w:rPr>
              <w:t>Regional Economic Integration</w:t>
            </w:r>
          </w:p>
          <w:p>
            <w:pPr>
              <w:snapToGrid w:val="0"/>
              <w:spacing w:line="288" w:lineRule="auto"/>
              <w:ind w:firstLine="400" w:firstLineChars="200"/>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4"/>
              </w:numPr>
              <w:snapToGrid w:val="0"/>
              <w:spacing w:line="288" w:lineRule="auto"/>
              <w:rPr>
                <w:bCs/>
                <w:sz w:val="20"/>
                <w:szCs w:val="20"/>
              </w:rPr>
            </w:pPr>
            <w:r>
              <w:rPr>
                <w:bCs/>
                <w:sz w:val="20"/>
                <w:szCs w:val="20"/>
              </w:rPr>
              <w:t>Levels of Economic Integration</w:t>
            </w:r>
          </w:p>
          <w:p>
            <w:pPr>
              <w:numPr>
                <w:ilvl w:val="0"/>
                <w:numId w:val="4"/>
              </w:numPr>
              <w:snapToGrid w:val="0"/>
              <w:spacing w:line="288" w:lineRule="auto"/>
              <w:rPr>
                <w:bCs/>
                <w:sz w:val="20"/>
                <w:szCs w:val="20"/>
              </w:rPr>
            </w:pPr>
            <w:r>
              <w:rPr>
                <w:bCs/>
                <w:sz w:val="20"/>
                <w:szCs w:val="20"/>
              </w:rPr>
              <w:t>The Case for Regional Integration</w:t>
            </w:r>
          </w:p>
          <w:p>
            <w:pPr>
              <w:numPr>
                <w:ilvl w:val="0"/>
                <w:numId w:val="4"/>
              </w:numPr>
              <w:snapToGrid w:val="0"/>
              <w:spacing w:line="288" w:lineRule="auto"/>
              <w:rPr>
                <w:bCs/>
                <w:sz w:val="20"/>
                <w:szCs w:val="20"/>
              </w:rPr>
            </w:pPr>
            <w:r>
              <w:rPr>
                <w:bCs/>
                <w:sz w:val="20"/>
                <w:szCs w:val="20"/>
              </w:rPr>
              <w:t>The Case against Regional Integration</w:t>
            </w:r>
          </w:p>
          <w:p>
            <w:pPr>
              <w:numPr>
                <w:ilvl w:val="0"/>
                <w:numId w:val="4"/>
              </w:numPr>
              <w:snapToGrid w:val="0"/>
              <w:spacing w:line="288" w:lineRule="auto"/>
              <w:rPr>
                <w:bCs/>
                <w:sz w:val="20"/>
                <w:szCs w:val="20"/>
              </w:rPr>
            </w:pPr>
            <w:r>
              <w:rPr>
                <w:bCs/>
                <w:sz w:val="20"/>
                <w:szCs w:val="20"/>
              </w:rPr>
              <w:t>Regional Economic Integration in different areas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Importance of regional economic integration</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Politics</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National Differences in Political Economy</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5"/>
              </w:numPr>
              <w:snapToGrid w:val="0"/>
              <w:spacing w:line="288" w:lineRule="auto"/>
              <w:rPr>
                <w:bCs/>
                <w:sz w:val="20"/>
                <w:szCs w:val="20"/>
              </w:rPr>
            </w:pPr>
            <w:r>
              <w:rPr>
                <w:bCs/>
                <w:sz w:val="20"/>
                <w:szCs w:val="20"/>
              </w:rPr>
              <w:t>Political Systems</w:t>
            </w:r>
          </w:p>
          <w:p>
            <w:pPr>
              <w:numPr>
                <w:ilvl w:val="0"/>
                <w:numId w:val="5"/>
              </w:numPr>
              <w:snapToGrid w:val="0"/>
              <w:spacing w:line="288" w:lineRule="auto"/>
              <w:rPr>
                <w:bCs/>
                <w:sz w:val="20"/>
                <w:szCs w:val="20"/>
              </w:rPr>
            </w:pPr>
            <w:r>
              <w:rPr>
                <w:bCs/>
                <w:sz w:val="20"/>
                <w:szCs w:val="20"/>
              </w:rPr>
              <w:t>Economic Systems</w:t>
            </w:r>
          </w:p>
          <w:p>
            <w:pPr>
              <w:numPr>
                <w:ilvl w:val="0"/>
                <w:numId w:val="5"/>
              </w:numPr>
              <w:snapToGrid w:val="0"/>
              <w:spacing w:line="288" w:lineRule="auto"/>
              <w:rPr>
                <w:bCs/>
                <w:sz w:val="20"/>
                <w:szCs w:val="20"/>
              </w:rPr>
            </w:pPr>
            <w:r>
              <w:rPr>
                <w:rFonts w:hint="eastAsia"/>
                <w:bCs/>
                <w:sz w:val="20"/>
                <w:szCs w:val="20"/>
              </w:rPr>
              <w:t>L</w:t>
            </w:r>
            <w:r>
              <w:rPr>
                <w:bCs/>
                <w:sz w:val="20"/>
                <w:szCs w:val="20"/>
              </w:rPr>
              <w:t>egal Systems</w:t>
            </w:r>
          </w:p>
          <w:p>
            <w:pPr>
              <w:numPr>
                <w:ilvl w:val="0"/>
                <w:numId w:val="5"/>
              </w:numPr>
              <w:snapToGrid w:val="0"/>
              <w:spacing w:line="288" w:lineRule="auto"/>
              <w:rPr>
                <w:bCs/>
                <w:sz w:val="20"/>
                <w:szCs w:val="20"/>
              </w:rPr>
            </w:pPr>
            <w:r>
              <w:rPr>
                <w:bCs/>
                <w:sz w:val="20"/>
                <w:szCs w:val="20"/>
              </w:rPr>
              <w:t>Determinants of Development</w:t>
            </w:r>
          </w:p>
          <w:p>
            <w:pPr>
              <w:numPr>
                <w:ilvl w:val="0"/>
                <w:numId w:val="5"/>
              </w:numPr>
              <w:snapToGrid w:val="0"/>
              <w:spacing w:line="288" w:lineRule="auto"/>
              <w:rPr>
                <w:bCs/>
                <w:sz w:val="20"/>
                <w:szCs w:val="20"/>
              </w:rPr>
            </w:pPr>
            <w:r>
              <w:rPr>
                <w:bCs/>
                <w:sz w:val="20"/>
                <w:szCs w:val="20"/>
              </w:rPr>
              <w:t>States in Transition</w:t>
            </w:r>
          </w:p>
          <w:p>
            <w:pPr>
              <w:numPr>
                <w:ilvl w:val="0"/>
                <w:numId w:val="5"/>
              </w:numPr>
              <w:snapToGrid w:val="0"/>
              <w:spacing w:line="288" w:lineRule="auto"/>
              <w:rPr>
                <w:bCs/>
                <w:sz w:val="20"/>
                <w:szCs w:val="20"/>
              </w:rPr>
            </w:pPr>
            <w:r>
              <w:rPr>
                <w:bCs/>
                <w:sz w:val="20"/>
                <w:szCs w:val="20"/>
              </w:rPr>
              <w:t>Nature of Economic Transformation</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Relations between political and economic systems</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49"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 xml:space="preserve">Culture </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Differences in Culture</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6"/>
              </w:numPr>
              <w:snapToGrid w:val="0"/>
              <w:spacing w:line="288" w:lineRule="auto"/>
              <w:rPr>
                <w:bCs/>
                <w:sz w:val="20"/>
                <w:szCs w:val="20"/>
              </w:rPr>
            </w:pPr>
            <w:r>
              <w:rPr>
                <w:bCs/>
                <w:sz w:val="20"/>
                <w:szCs w:val="20"/>
              </w:rPr>
              <w:t>What Is Culture</w:t>
            </w:r>
          </w:p>
          <w:p>
            <w:pPr>
              <w:numPr>
                <w:ilvl w:val="0"/>
                <w:numId w:val="6"/>
              </w:numPr>
              <w:snapToGrid w:val="0"/>
              <w:spacing w:line="288" w:lineRule="auto"/>
              <w:rPr>
                <w:bCs/>
                <w:sz w:val="20"/>
                <w:szCs w:val="20"/>
              </w:rPr>
            </w:pPr>
            <w:r>
              <w:rPr>
                <w:bCs/>
                <w:sz w:val="20"/>
                <w:szCs w:val="20"/>
              </w:rPr>
              <w:t>Social Structure</w:t>
            </w:r>
          </w:p>
          <w:p>
            <w:pPr>
              <w:numPr>
                <w:ilvl w:val="0"/>
                <w:numId w:val="6"/>
              </w:numPr>
              <w:snapToGrid w:val="0"/>
              <w:spacing w:line="288" w:lineRule="auto"/>
              <w:rPr>
                <w:bCs/>
                <w:sz w:val="20"/>
                <w:szCs w:val="20"/>
              </w:rPr>
            </w:pPr>
            <w:r>
              <w:rPr>
                <w:bCs/>
                <w:sz w:val="20"/>
                <w:szCs w:val="20"/>
              </w:rPr>
              <w:t>Religious &amp; Ethical Systems</w:t>
            </w:r>
          </w:p>
          <w:p>
            <w:pPr>
              <w:numPr>
                <w:ilvl w:val="0"/>
                <w:numId w:val="6"/>
              </w:numPr>
              <w:snapToGrid w:val="0"/>
              <w:spacing w:line="288" w:lineRule="auto"/>
              <w:rPr>
                <w:bCs/>
                <w:sz w:val="20"/>
                <w:szCs w:val="20"/>
              </w:rPr>
            </w:pPr>
            <w:r>
              <w:rPr>
                <w:bCs/>
                <w:sz w:val="20"/>
                <w:szCs w:val="20"/>
              </w:rPr>
              <w:t>Culture and the Workplace</w:t>
            </w:r>
          </w:p>
          <w:p>
            <w:pPr>
              <w:numPr>
                <w:ilvl w:val="0"/>
                <w:numId w:val="6"/>
              </w:numPr>
              <w:snapToGrid w:val="0"/>
              <w:spacing w:line="288" w:lineRule="auto"/>
              <w:rPr>
                <w:bCs/>
                <w:sz w:val="20"/>
                <w:szCs w:val="20"/>
              </w:rPr>
            </w:pPr>
            <w:r>
              <w:rPr>
                <w:bCs/>
                <w:sz w:val="20"/>
                <w:szCs w:val="20"/>
              </w:rPr>
              <w:t>Cultural Change</w:t>
            </w:r>
            <w:r>
              <w:rPr>
                <w:rFonts w:hint="eastAsia"/>
                <w:bCs/>
                <w:sz w:val="20"/>
                <w:szCs w:val="20"/>
              </w:rPr>
              <w:t xml:space="preserve"> </w:t>
            </w:r>
            <w:r>
              <w:rPr>
                <w:bCs/>
                <w:sz w:val="20"/>
                <w:szCs w:val="20"/>
              </w:rPr>
              <w:t>Implications</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 xml:space="preserve">How culture influences international  business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Religion</w:t>
            </w: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rFonts w:hint="eastAsia"/>
                <w:bCs/>
                <w:sz w:val="20"/>
                <w:szCs w:val="20"/>
              </w:rPr>
              <w:t>Different Religious traditions</w:t>
            </w:r>
          </w:p>
        </w:tc>
        <w:tc>
          <w:tcPr>
            <w:tcW w:w="3872" w:type="dxa"/>
            <w:tcBorders>
              <w:tl2br w:val="nil"/>
              <w:tr2bl w:val="nil"/>
            </w:tcBorders>
            <w:tcMar>
              <w:top w:w="15" w:type="dxa"/>
              <w:left w:w="108" w:type="dxa"/>
              <w:bottom w:w="0" w:type="dxa"/>
              <w:right w:w="108" w:type="dxa"/>
            </w:tcMar>
            <w:vAlign w:val="center"/>
          </w:tcPr>
          <w:p>
            <w:pPr>
              <w:numPr>
                <w:ilvl w:val="0"/>
                <w:numId w:val="7"/>
              </w:numPr>
              <w:snapToGrid w:val="0"/>
              <w:spacing w:line="288" w:lineRule="auto"/>
              <w:rPr>
                <w:bCs/>
                <w:sz w:val="20"/>
                <w:szCs w:val="20"/>
              </w:rPr>
            </w:pPr>
            <w:r>
              <w:rPr>
                <w:rFonts w:hint="eastAsia"/>
                <w:bCs/>
                <w:sz w:val="20"/>
                <w:szCs w:val="20"/>
              </w:rPr>
              <w:t>What is religion?</w:t>
            </w:r>
          </w:p>
          <w:p>
            <w:pPr>
              <w:numPr>
                <w:ilvl w:val="0"/>
                <w:numId w:val="7"/>
              </w:numPr>
              <w:snapToGrid w:val="0"/>
              <w:spacing w:line="288" w:lineRule="auto"/>
              <w:rPr>
                <w:bCs/>
                <w:sz w:val="20"/>
                <w:szCs w:val="20"/>
              </w:rPr>
            </w:pPr>
            <w:r>
              <w:rPr>
                <w:rFonts w:hint="eastAsia"/>
                <w:bCs/>
                <w:sz w:val="20"/>
                <w:szCs w:val="20"/>
              </w:rPr>
              <w:t>Academic study of religion</w:t>
            </w:r>
          </w:p>
          <w:p>
            <w:pPr>
              <w:numPr>
                <w:ilvl w:val="0"/>
                <w:numId w:val="7"/>
              </w:numPr>
              <w:snapToGrid w:val="0"/>
              <w:spacing w:line="288" w:lineRule="auto"/>
              <w:rPr>
                <w:bCs/>
                <w:sz w:val="20"/>
                <w:szCs w:val="20"/>
              </w:rPr>
            </w:pPr>
            <w:r>
              <w:rPr>
                <w:rFonts w:hint="eastAsia"/>
                <w:bCs/>
                <w:sz w:val="20"/>
                <w:szCs w:val="20"/>
              </w:rPr>
              <w:t>Methodology in study of religion</w:t>
            </w:r>
          </w:p>
          <w:p>
            <w:pPr>
              <w:numPr>
                <w:ilvl w:val="0"/>
                <w:numId w:val="7"/>
              </w:numPr>
              <w:snapToGrid w:val="0"/>
              <w:spacing w:line="288" w:lineRule="auto"/>
              <w:rPr>
                <w:bCs/>
                <w:sz w:val="20"/>
                <w:szCs w:val="20"/>
              </w:rPr>
            </w:pPr>
            <w:r>
              <w:rPr>
                <w:bCs/>
                <w:sz w:val="20"/>
                <w:szCs w:val="20"/>
              </w:rPr>
              <w:t>Judaism</w:t>
            </w:r>
          </w:p>
          <w:p>
            <w:pPr>
              <w:numPr>
                <w:ilvl w:val="0"/>
                <w:numId w:val="7"/>
              </w:numPr>
              <w:snapToGrid w:val="0"/>
              <w:spacing w:line="288" w:lineRule="auto"/>
              <w:rPr>
                <w:bCs/>
                <w:sz w:val="20"/>
                <w:szCs w:val="20"/>
              </w:rPr>
            </w:pPr>
            <w:r>
              <w:rPr>
                <w:bCs/>
                <w:sz w:val="20"/>
                <w:szCs w:val="20"/>
              </w:rPr>
              <w:t>Christianity(Protestant</w:t>
            </w:r>
            <w:r>
              <w:rPr>
                <w:rFonts w:hint="eastAsia"/>
                <w:bCs/>
                <w:sz w:val="20"/>
                <w:szCs w:val="20"/>
              </w:rPr>
              <w:t>、</w:t>
            </w:r>
            <w:r>
              <w:rPr>
                <w:bCs/>
                <w:sz w:val="20"/>
                <w:szCs w:val="20"/>
              </w:rPr>
              <w:t xml:space="preserve">Catholicism) </w:t>
            </w:r>
          </w:p>
          <w:p>
            <w:pPr>
              <w:numPr>
                <w:ilvl w:val="0"/>
                <w:numId w:val="7"/>
              </w:numPr>
              <w:snapToGrid w:val="0"/>
              <w:spacing w:line="288" w:lineRule="auto"/>
              <w:rPr>
                <w:bCs/>
                <w:sz w:val="20"/>
                <w:szCs w:val="20"/>
              </w:rPr>
            </w:pPr>
            <w:r>
              <w:rPr>
                <w:bCs/>
                <w:sz w:val="20"/>
                <w:szCs w:val="20"/>
              </w:rPr>
              <w:t>Islam</w:t>
            </w:r>
          </w:p>
          <w:p>
            <w:pPr>
              <w:numPr>
                <w:ilvl w:val="0"/>
                <w:numId w:val="7"/>
              </w:numPr>
              <w:snapToGrid w:val="0"/>
              <w:spacing w:line="288" w:lineRule="auto"/>
              <w:rPr>
                <w:bCs/>
                <w:sz w:val="20"/>
                <w:szCs w:val="20"/>
              </w:rPr>
            </w:pPr>
            <w:r>
              <w:rPr>
                <w:bCs/>
                <w:sz w:val="20"/>
                <w:szCs w:val="20"/>
              </w:rPr>
              <w:t>Buddhism</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 xml:space="preserve">How </w:t>
            </w:r>
            <w:r>
              <w:rPr>
                <w:rFonts w:hint="eastAsia"/>
                <w:bCs/>
                <w:sz w:val="20"/>
                <w:szCs w:val="20"/>
              </w:rPr>
              <w:t>religion</w:t>
            </w:r>
          </w:p>
          <w:p>
            <w:pPr>
              <w:widowControl/>
              <w:jc w:val="left"/>
              <w:rPr>
                <w:bCs/>
                <w:sz w:val="20"/>
                <w:szCs w:val="20"/>
              </w:rPr>
            </w:pPr>
            <w:r>
              <w:rPr>
                <w:bCs/>
                <w:sz w:val="20"/>
                <w:szCs w:val="20"/>
              </w:rPr>
              <w:t xml:space="preserve">influences </w:t>
            </w:r>
          </w:p>
          <w:p>
            <w:pPr>
              <w:widowControl/>
              <w:jc w:val="left"/>
              <w:rPr>
                <w:bCs/>
                <w:sz w:val="20"/>
                <w:szCs w:val="20"/>
              </w:rPr>
            </w:pPr>
            <w:r>
              <w:rPr>
                <w:rFonts w:hint="eastAsia"/>
                <w:bCs/>
                <w:sz w:val="20"/>
                <w:szCs w:val="20"/>
              </w:rPr>
              <w:t xml:space="preserve">the world order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Geography</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rFonts w:hint="eastAsia"/>
                <w:bCs/>
                <w:sz w:val="20"/>
                <w:szCs w:val="20"/>
              </w:rPr>
              <w:t xml:space="preserve">Introduction to Geography </w:t>
            </w:r>
          </w:p>
        </w:tc>
        <w:tc>
          <w:tcPr>
            <w:tcW w:w="3872" w:type="dxa"/>
            <w:tcBorders>
              <w:tl2br w:val="nil"/>
              <w:tr2bl w:val="nil"/>
            </w:tcBorders>
            <w:tcMar>
              <w:top w:w="15" w:type="dxa"/>
              <w:left w:w="108" w:type="dxa"/>
              <w:bottom w:w="0" w:type="dxa"/>
              <w:right w:w="108" w:type="dxa"/>
            </w:tcMar>
            <w:vAlign w:val="center"/>
          </w:tcPr>
          <w:p>
            <w:pPr>
              <w:numPr>
                <w:ilvl w:val="0"/>
                <w:numId w:val="8"/>
              </w:numPr>
              <w:snapToGrid w:val="0"/>
              <w:spacing w:line="288" w:lineRule="auto"/>
              <w:jc w:val="left"/>
              <w:rPr>
                <w:bCs/>
                <w:sz w:val="20"/>
                <w:szCs w:val="20"/>
              </w:rPr>
            </w:pPr>
            <w:r>
              <w:rPr>
                <w:rFonts w:hint="eastAsia"/>
                <w:bCs/>
                <w:sz w:val="20"/>
                <w:szCs w:val="20"/>
              </w:rPr>
              <w:t>Geography as a discipline</w:t>
            </w:r>
          </w:p>
          <w:p>
            <w:pPr>
              <w:numPr>
                <w:ilvl w:val="0"/>
                <w:numId w:val="8"/>
              </w:numPr>
              <w:snapToGrid w:val="0"/>
              <w:spacing w:line="288" w:lineRule="auto"/>
              <w:jc w:val="left"/>
              <w:rPr>
                <w:bCs/>
                <w:sz w:val="20"/>
                <w:szCs w:val="20"/>
              </w:rPr>
            </w:pPr>
            <w:r>
              <w:rPr>
                <w:rFonts w:hint="eastAsia"/>
                <w:bCs/>
                <w:sz w:val="20"/>
                <w:szCs w:val="20"/>
              </w:rPr>
              <w:t>Branches of Geography</w:t>
            </w:r>
          </w:p>
          <w:p>
            <w:pPr>
              <w:numPr>
                <w:ilvl w:val="0"/>
                <w:numId w:val="8"/>
              </w:numPr>
              <w:snapToGrid w:val="0"/>
              <w:spacing w:line="288" w:lineRule="auto"/>
              <w:jc w:val="left"/>
              <w:rPr>
                <w:bCs/>
                <w:sz w:val="20"/>
                <w:szCs w:val="20"/>
              </w:rPr>
            </w:pPr>
            <w:r>
              <w:rPr>
                <w:rFonts w:hint="eastAsia"/>
                <w:bCs/>
                <w:sz w:val="20"/>
                <w:szCs w:val="20"/>
              </w:rPr>
              <w:t>Physical Geography and Human Geography</w:t>
            </w:r>
          </w:p>
          <w:p>
            <w:pPr>
              <w:numPr>
                <w:ilvl w:val="0"/>
                <w:numId w:val="8"/>
              </w:numPr>
              <w:snapToGrid w:val="0"/>
              <w:spacing w:line="288" w:lineRule="auto"/>
              <w:jc w:val="left"/>
              <w:rPr>
                <w:bCs/>
                <w:sz w:val="20"/>
                <w:szCs w:val="20"/>
              </w:rPr>
            </w:pPr>
            <w:r>
              <w:rPr>
                <w:rFonts w:hint="eastAsia"/>
                <w:bCs/>
                <w:sz w:val="20"/>
                <w:szCs w:val="20"/>
              </w:rPr>
              <w:t>Population Geography</w:t>
            </w:r>
          </w:p>
          <w:p>
            <w:pPr>
              <w:numPr>
                <w:ilvl w:val="0"/>
                <w:numId w:val="8"/>
              </w:numPr>
              <w:snapToGrid w:val="0"/>
              <w:spacing w:line="288" w:lineRule="auto"/>
              <w:jc w:val="left"/>
              <w:rPr>
                <w:bCs/>
                <w:sz w:val="20"/>
                <w:szCs w:val="20"/>
              </w:rPr>
            </w:pPr>
            <w:r>
              <w:rPr>
                <w:rFonts w:hint="eastAsia"/>
                <w:bCs/>
                <w:sz w:val="20"/>
                <w:szCs w:val="20"/>
              </w:rPr>
              <w:t>Economic Geography</w:t>
            </w:r>
          </w:p>
          <w:p>
            <w:pPr>
              <w:numPr>
                <w:ilvl w:val="0"/>
                <w:numId w:val="8"/>
              </w:numPr>
              <w:snapToGrid w:val="0"/>
              <w:spacing w:line="288" w:lineRule="auto"/>
              <w:jc w:val="left"/>
              <w:rPr>
                <w:bCs/>
                <w:sz w:val="20"/>
                <w:szCs w:val="20"/>
              </w:rPr>
            </w:pPr>
            <w:r>
              <w:rPr>
                <w:rFonts w:hint="eastAsia"/>
                <w:bCs/>
                <w:sz w:val="20"/>
                <w:szCs w:val="20"/>
              </w:rPr>
              <w:t>Fundamentals of Maps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 xml:space="preserve">Be able to read world map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Family life</w:t>
            </w:r>
          </w:p>
        </w:tc>
        <w:tc>
          <w:tcPr>
            <w:tcW w:w="1612" w:type="dxa"/>
            <w:tcBorders>
              <w:tl2br w:val="nil"/>
              <w:tr2bl w:val="nil"/>
            </w:tcBorders>
            <w:tcMar>
              <w:top w:w="15" w:type="dxa"/>
              <w:left w:w="108" w:type="dxa"/>
              <w:bottom w:w="0" w:type="dxa"/>
              <w:right w:w="108" w:type="dxa"/>
            </w:tcMar>
            <w:vAlign w:val="center"/>
          </w:tcPr>
          <w:p>
            <w:pPr>
              <w:pStyle w:val="2"/>
              <w:widowControl/>
              <w:shd w:val="clear" w:color="auto" w:fill="FFFFFF"/>
              <w:spacing w:line="18" w:lineRule="atLeast"/>
              <w:rPr>
                <w:rFonts w:hint="default" w:ascii="Calibri" w:hAnsi="Calibri"/>
                <w:b w:val="0"/>
                <w:bCs/>
                <w:kern w:val="2"/>
                <w:sz w:val="20"/>
                <w:szCs w:val="20"/>
              </w:rPr>
            </w:pPr>
            <w:r>
              <w:rPr>
                <w:rFonts w:ascii="Calibri" w:hAnsi="Calibri"/>
                <w:b w:val="0"/>
                <w:bCs/>
                <w:kern w:val="2"/>
                <w:sz w:val="20"/>
                <w:szCs w:val="20"/>
              </w:rPr>
              <w:t>Family Relationship</w:t>
            </w:r>
          </w:p>
        </w:tc>
        <w:tc>
          <w:tcPr>
            <w:tcW w:w="3872" w:type="dxa"/>
            <w:tcBorders>
              <w:tl2br w:val="nil"/>
              <w:tr2bl w:val="nil"/>
            </w:tcBorders>
            <w:tcMar>
              <w:top w:w="15" w:type="dxa"/>
              <w:left w:w="108" w:type="dxa"/>
              <w:bottom w:w="0" w:type="dxa"/>
              <w:right w:w="108" w:type="dxa"/>
            </w:tcMar>
            <w:vAlign w:val="center"/>
          </w:tcPr>
          <w:p>
            <w:pPr>
              <w:numPr>
                <w:ilvl w:val="0"/>
                <w:numId w:val="9"/>
              </w:numPr>
              <w:snapToGrid w:val="0"/>
              <w:spacing w:line="288" w:lineRule="auto"/>
              <w:jc w:val="left"/>
              <w:rPr>
                <w:bCs/>
                <w:sz w:val="20"/>
                <w:szCs w:val="20"/>
              </w:rPr>
            </w:pPr>
            <w:r>
              <w:rPr>
                <w:rFonts w:hint="eastAsia"/>
                <w:bCs/>
                <w:sz w:val="20"/>
                <w:szCs w:val="20"/>
              </w:rPr>
              <w:t xml:space="preserve">What is family </w:t>
            </w:r>
          </w:p>
          <w:p>
            <w:pPr>
              <w:numPr>
                <w:ilvl w:val="0"/>
                <w:numId w:val="9"/>
              </w:numPr>
              <w:snapToGrid w:val="0"/>
              <w:spacing w:line="288" w:lineRule="auto"/>
              <w:jc w:val="left"/>
              <w:rPr>
                <w:bCs/>
                <w:sz w:val="20"/>
                <w:szCs w:val="20"/>
              </w:rPr>
            </w:pPr>
            <w:r>
              <w:rPr>
                <w:rFonts w:hint="eastAsia"/>
                <w:bCs/>
                <w:sz w:val="20"/>
                <w:szCs w:val="20"/>
              </w:rPr>
              <w:t xml:space="preserve">Understand </w:t>
            </w:r>
            <w:r>
              <w:rPr>
                <w:bCs/>
                <w:sz w:val="20"/>
                <w:szCs w:val="20"/>
              </w:rPr>
              <w:t>Family Relationship Problems</w:t>
            </w:r>
          </w:p>
          <w:p>
            <w:pPr>
              <w:numPr>
                <w:ilvl w:val="0"/>
                <w:numId w:val="9"/>
              </w:numPr>
              <w:snapToGrid w:val="0"/>
              <w:spacing w:line="288" w:lineRule="auto"/>
              <w:jc w:val="left"/>
              <w:rPr>
                <w:bCs/>
                <w:sz w:val="20"/>
                <w:szCs w:val="20"/>
              </w:rPr>
            </w:pPr>
            <w:r>
              <w:rPr>
                <w:bCs/>
                <w:sz w:val="20"/>
                <w:szCs w:val="20"/>
              </w:rPr>
              <w:t>Building a healthy family relationship</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Solutions of family relationship</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p>
        </w:tc>
        <w:tc>
          <w:tcPr>
            <w:tcW w:w="1612" w:type="dxa"/>
            <w:tcBorders>
              <w:tl2br w:val="nil"/>
              <w:tr2bl w:val="nil"/>
            </w:tcBorders>
            <w:tcMar>
              <w:top w:w="15" w:type="dxa"/>
              <w:left w:w="108" w:type="dxa"/>
              <w:bottom w:w="0" w:type="dxa"/>
              <w:right w:w="108" w:type="dxa"/>
            </w:tcMar>
            <w:vAlign w:val="center"/>
          </w:tcPr>
          <w:p>
            <w:pPr>
              <w:pStyle w:val="2"/>
              <w:widowControl/>
              <w:shd w:val="clear" w:color="auto" w:fill="FFFFFF"/>
              <w:spacing w:line="18" w:lineRule="atLeast"/>
              <w:rPr>
                <w:rFonts w:hint="default" w:ascii="Calibri" w:hAnsi="Calibri"/>
                <w:b w:val="0"/>
                <w:bCs/>
                <w:kern w:val="2"/>
                <w:sz w:val="20"/>
                <w:szCs w:val="20"/>
              </w:rPr>
            </w:pPr>
            <w:r>
              <w:rPr>
                <w:rFonts w:hint="default" w:ascii="Calibri" w:hAnsi="Calibri"/>
                <w:b w:val="0"/>
                <w:bCs/>
                <w:kern w:val="2"/>
                <w:sz w:val="20"/>
                <w:szCs w:val="20"/>
              </w:rPr>
              <w:t>Work and Family Life</w:t>
            </w:r>
          </w:p>
        </w:tc>
        <w:tc>
          <w:tcPr>
            <w:tcW w:w="3872" w:type="dxa"/>
            <w:tcBorders>
              <w:tl2br w:val="nil"/>
              <w:tr2bl w:val="nil"/>
            </w:tcBorders>
            <w:tcMar>
              <w:top w:w="15" w:type="dxa"/>
              <w:left w:w="108" w:type="dxa"/>
              <w:bottom w:w="0" w:type="dxa"/>
              <w:right w:w="108" w:type="dxa"/>
            </w:tcMar>
            <w:vAlign w:val="center"/>
          </w:tcPr>
          <w:p>
            <w:pPr>
              <w:numPr>
                <w:ilvl w:val="0"/>
                <w:numId w:val="10"/>
              </w:numPr>
              <w:snapToGrid w:val="0"/>
              <w:spacing w:line="288" w:lineRule="auto"/>
              <w:rPr>
                <w:bCs/>
                <w:sz w:val="20"/>
                <w:szCs w:val="20"/>
              </w:rPr>
            </w:pPr>
            <w:r>
              <w:rPr>
                <w:rFonts w:hint="eastAsia"/>
                <w:bCs/>
                <w:sz w:val="20"/>
                <w:szCs w:val="20"/>
              </w:rPr>
              <w:t>The Second Demographic Transition meets globalization</w:t>
            </w:r>
          </w:p>
          <w:p>
            <w:pPr>
              <w:numPr>
                <w:ilvl w:val="0"/>
                <w:numId w:val="10"/>
              </w:numPr>
              <w:snapToGrid w:val="0"/>
              <w:spacing w:line="288" w:lineRule="auto"/>
              <w:rPr>
                <w:bCs/>
                <w:sz w:val="20"/>
                <w:szCs w:val="20"/>
              </w:rPr>
            </w:pPr>
            <w:r>
              <w:rPr>
                <w:rFonts w:hint="eastAsia"/>
                <w:bCs/>
                <w:sz w:val="20"/>
                <w:szCs w:val="20"/>
              </w:rPr>
              <w:t>Gender division and working time in the new economy</w:t>
            </w:r>
          </w:p>
          <w:p>
            <w:pPr>
              <w:snapToGrid w:val="0"/>
              <w:spacing w:line="288" w:lineRule="auto"/>
              <w:rPr>
                <w:bCs/>
                <w:sz w:val="20"/>
                <w:szCs w:val="20"/>
              </w:rPr>
            </w:pPr>
            <w:r>
              <w:rPr>
                <w:rFonts w:hint="eastAsia"/>
                <w:bCs/>
                <w:sz w:val="20"/>
                <w:szCs w:val="20"/>
              </w:rPr>
              <w:t>3 Low Fertility Rates in OECD Countries: Facts and Policy Responses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S</w:t>
            </w:r>
            <w:r>
              <w:rPr>
                <w:bCs/>
                <w:sz w:val="20"/>
                <w:szCs w:val="20"/>
              </w:rPr>
              <w:t>ociological perspective on work, family, and the welfare state</w:t>
            </w:r>
          </w:p>
        </w:tc>
      </w:tr>
    </w:tbl>
    <w:p>
      <w:pPr>
        <w:snapToGrid w:val="0"/>
        <w:spacing w:line="288" w:lineRule="auto"/>
        <w:rPr>
          <w:rFonts w:cs="Arial"/>
          <w:b/>
          <w:sz w:val="24"/>
        </w:rPr>
      </w:pPr>
    </w:p>
    <w:p>
      <w:pPr>
        <w:snapToGrid w:val="0"/>
        <w:spacing w:line="288" w:lineRule="auto"/>
        <w:rPr>
          <w:rFonts w:cs="Arial"/>
          <w:b/>
          <w:bCs/>
          <w:kern w:val="0"/>
          <w:sz w:val="28"/>
          <w:szCs w:val="28"/>
        </w:rPr>
      </w:pPr>
    </w:p>
    <w:p>
      <w:pPr>
        <w:widowControl/>
        <w:spacing w:before="156" w:beforeLines="50" w:after="156" w:afterLines="50" w:line="288" w:lineRule="auto"/>
        <w:jc w:val="left"/>
        <w:rPr>
          <w:rFonts w:ascii="Times New Roman" w:hAnsi="Times New Roman" w:eastAsia="黑体"/>
          <w:b/>
          <w:bCs/>
          <w:sz w:val="24"/>
        </w:rPr>
      </w:pPr>
      <w:r>
        <w:rPr>
          <w:rFonts w:hint="eastAsia" w:ascii="Times New Roman" w:hAnsi="Times New Roman" w:eastAsia="黑体"/>
          <w:b/>
          <w:bCs/>
          <w:sz w:val="24"/>
        </w:rPr>
        <w:t>5</w:t>
      </w:r>
      <w:r>
        <w:rPr>
          <w:rFonts w:hint="eastAsia" w:ascii="Times New Roman" w:hAnsi="Times New Roman" w:eastAsia="黑体"/>
          <w:b/>
          <w:bCs/>
          <w:sz w:val="24"/>
          <w:lang w:eastAsia="zh-TW"/>
        </w:rPr>
        <w:t xml:space="preserve">. </w:t>
      </w:r>
      <w:r>
        <w:rPr>
          <w:rFonts w:hint="eastAsia" w:ascii="Times New Roman" w:hAnsi="Times New Roman" w:eastAsia="黑体"/>
          <w:b/>
          <w:bCs/>
          <w:sz w:val="24"/>
        </w:rPr>
        <w:t xml:space="preserve"> </w:t>
      </w:r>
      <w:r>
        <w:rPr>
          <w:rFonts w:hint="eastAsia" w:ascii="Times New Roman" w:hAnsi="Times New Roman" w:eastAsia="黑体"/>
          <w:b/>
          <w:bCs/>
          <w:sz w:val="24"/>
          <w:lang w:eastAsia="zh-TW"/>
        </w:rPr>
        <w:t xml:space="preserve">Grading Policy </w:t>
      </w:r>
    </w:p>
    <w:tbl>
      <w:tblPr>
        <w:tblStyle w:val="7"/>
        <w:tblpPr w:leftFromText="180" w:rightFromText="180" w:vertAnchor="text" w:horzAnchor="page" w:tblpX="1907" w:tblpY="341"/>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adjustRightInd w:val="0"/>
              <w:snapToGrid w:val="0"/>
              <w:spacing w:line="360" w:lineRule="auto"/>
              <w:jc w:val="center"/>
              <w:rPr>
                <w:b/>
                <w:color w:val="000000"/>
                <w:sz w:val="20"/>
                <w:szCs w:val="20"/>
              </w:rPr>
            </w:pPr>
            <w:r>
              <w:rPr>
                <w:rFonts w:hint="eastAsia"/>
                <w:b/>
                <w:color w:val="000000"/>
                <w:sz w:val="20"/>
                <w:szCs w:val="20"/>
              </w:rPr>
              <w:t>Grading Computation</w:t>
            </w:r>
          </w:p>
          <w:p>
            <w:pPr>
              <w:adjustRightInd w:val="0"/>
              <w:snapToGrid w:val="0"/>
              <w:spacing w:line="360" w:lineRule="auto"/>
              <w:jc w:val="center"/>
              <w:rPr>
                <w:rFonts w:cs="Arial"/>
                <w:bCs/>
                <w:color w:val="000000"/>
                <w:sz w:val="20"/>
                <w:szCs w:val="20"/>
              </w:rPr>
            </w:pPr>
            <w:r>
              <w:rPr>
                <w:b/>
                <w:color w:val="000000"/>
                <w:sz w:val="20"/>
                <w:szCs w:val="20"/>
              </w:rPr>
              <w:t>(X)</w:t>
            </w:r>
            <w:r>
              <w:rPr>
                <w:rFonts w:hint="eastAsia"/>
                <w:b/>
                <w:color w:val="000000"/>
                <w:sz w:val="20"/>
                <w:szCs w:val="20"/>
              </w:rPr>
              <w:t xml:space="preserve"> </w:t>
            </w:r>
          </w:p>
        </w:tc>
        <w:tc>
          <w:tcPr>
            <w:tcW w:w="5103" w:type="dxa"/>
            <w:shd w:val="clear" w:color="auto" w:fill="auto"/>
            <w:vAlign w:val="center"/>
          </w:tcPr>
          <w:p>
            <w:pPr>
              <w:adjustRightInd w:val="0"/>
              <w:snapToGrid w:val="0"/>
              <w:spacing w:line="360" w:lineRule="auto"/>
              <w:jc w:val="center"/>
              <w:rPr>
                <w:rFonts w:cs="Arial"/>
                <w:b/>
                <w:bCs/>
                <w:kern w:val="0"/>
                <w:sz w:val="20"/>
                <w:szCs w:val="20"/>
              </w:rPr>
            </w:pPr>
            <w:r>
              <w:rPr>
                <w:rFonts w:hint="eastAsia"/>
                <w:b/>
                <w:color w:val="000000"/>
                <w:sz w:val="20"/>
                <w:szCs w:val="20"/>
              </w:rPr>
              <w:t>Exams and Assignments</w:t>
            </w:r>
          </w:p>
        </w:tc>
        <w:tc>
          <w:tcPr>
            <w:tcW w:w="1468" w:type="dxa"/>
            <w:shd w:val="clear" w:color="auto" w:fill="auto"/>
            <w:vAlign w:val="center"/>
          </w:tcPr>
          <w:p>
            <w:pPr>
              <w:adjustRightInd w:val="0"/>
              <w:snapToGrid w:val="0"/>
              <w:spacing w:line="360" w:lineRule="auto"/>
              <w:jc w:val="center"/>
              <w:rPr>
                <w:rFonts w:cs="Arial"/>
                <w:bCs/>
                <w:color w:val="000000"/>
                <w:sz w:val="20"/>
                <w:szCs w:val="20"/>
              </w:rPr>
            </w:pPr>
            <w:r>
              <w:rPr>
                <w:rFonts w:hint="eastAsia"/>
                <w:b/>
                <w:color w:val="000000"/>
                <w:sz w:val="20"/>
                <w:szCs w:val="20"/>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X1</w:t>
            </w:r>
          </w:p>
        </w:tc>
        <w:tc>
          <w:tcPr>
            <w:tcW w:w="5103" w:type="dxa"/>
            <w:shd w:val="clear" w:color="auto" w:fill="auto"/>
            <w:vAlign w:val="center"/>
          </w:tcPr>
          <w:p>
            <w:pPr>
              <w:snapToGrid w:val="0"/>
              <w:spacing w:before="156" w:beforeLines="50" w:after="156" w:afterLines="50"/>
              <w:jc w:val="center"/>
            </w:pPr>
            <w:r>
              <w:t>Comprehensive Academic Performance</w:t>
            </w:r>
          </w:p>
          <w:p>
            <w:pPr>
              <w:snapToGrid w:val="0"/>
              <w:spacing w:before="156" w:beforeLines="50" w:after="156" w:afterLines="50"/>
              <w:jc w:val="center"/>
            </w:pPr>
            <w:r>
              <w:t>(Rain Classroom platform)</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X2</w:t>
            </w:r>
          </w:p>
        </w:tc>
        <w:tc>
          <w:tcPr>
            <w:tcW w:w="5103" w:type="dxa"/>
            <w:shd w:val="clear" w:color="auto" w:fill="auto"/>
            <w:vAlign w:val="center"/>
          </w:tcPr>
          <w:p>
            <w:pPr>
              <w:snapToGrid w:val="0"/>
              <w:spacing w:before="156" w:beforeLines="50" w:after="156" w:afterLines="50"/>
              <w:jc w:val="center"/>
            </w:pPr>
            <w:r>
              <w:rPr>
                <w:rFonts w:hint="eastAsia"/>
              </w:rPr>
              <w:t>C</w:t>
            </w:r>
            <w:r>
              <w:t xml:space="preserve">lassroom </w:t>
            </w:r>
            <w:r>
              <w:rPr>
                <w:rFonts w:hint="eastAsia"/>
              </w:rPr>
              <w:t>P</w:t>
            </w:r>
            <w:r>
              <w:t>resentation</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X3</w:t>
            </w:r>
          </w:p>
        </w:tc>
        <w:tc>
          <w:tcPr>
            <w:tcW w:w="5103" w:type="dxa"/>
            <w:shd w:val="clear" w:color="auto" w:fill="auto"/>
            <w:vAlign w:val="center"/>
          </w:tcPr>
          <w:p>
            <w:pPr>
              <w:snapToGrid w:val="0"/>
              <w:spacing w:before="156" w:beforeLines="50" w:after="156" w:afterLines="50"/>
              <w:jc w:val="center"/>
            </w:pPr>
            <w:r>
              <w:t>Attendance and Participation</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X4</w:t>
            </w:r>
          </w:p>
        </w:tc>
        <w:tc>
          <w:tcPr>
            <w:tcW w:w="5103" w:type="dxa"/>
            <w:shd w:val="clear" w:color="auto" w:fill="auto"/>
            <w:vAlign w:val="center"/>
          </w:tcPr>
          <w:p>
            <w:pPr>
              <w:jc w:val="center"/>
            </w:pPr>
            <w:r>
              <w:t>Course assignments</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20%</w:t>
            </w:r>
          </w:p>
        </w:tc>
      </w:tr>
    </w:tbl>
    <w:p>
      <w:pPr>
        <w:snapToGrid w:val="0"/>
        <w:spacing w:line="288" w:lineRule="auto"/>
        <w:rPr>
          <w:rFonts w:hint="eastAsia" w:cs="Arial"/>
          <w:b/>
          <w:bCs/>
          <w:kern w:val="0"/>
          <w:sz w:val="28"/>
          <w:szCs w:val="28"/>
        </w:rPr>
      </w:pPr>
    </w:p>
    <w:tbl>
      <w:tblPr>
        <w:tblStyle w:val="7"/>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shd w:val="clear" w:color="auto" w:fill="auto"/>
          </w:tcPr>
          <w:p>
            <w:pPr>
              <w:snapToGrid w:val="0"/>
              <w:spacing w:before="120" w:after="120" w:line="288" w:lineRule="auto"/>
              <w:rPr>
                <w:rFonts w:ascii="Times New Roman" w:hAnsi="Times New Roman"/>
                <w:color w:val="000000" w:themeColor="text1"/>
                <w:sz w:val="20"/>
                <w:szCs w:val="20"/>
                <w:highlight w:val="yellow"/>
                <w14:textFill>
                  <w14:solidFill>
                    <w14:schemeClr w14:val="tx1"/>
                  </w14:solidFill>
                </w14:textFill>
              </w:rPr>
            </w:pPr>
            <w:r>
              <w:rPr>
                <w:rFonts w:ascii="Times New Roman" w:hAnsi="Times New Roman"/>
                <w:sz w:val="20"/>
                <w:szCs w:val="20"/>
              </w:rPr>
              <w:t>Instructor</w:t>
            </w:r>
            <w:r>
              <w:rPr>
                <w:rFonts w:ascii="Times New Roman"/>
                <w:color w:val="000000" w:themeColor="text1"/>
                <w:sz w:val="20"/>
                <w:szCs w:val="20"/>
                <w14:textFill>
                  <w14:solidFill>
                    <w14:schemeClr w14:val="tx1"/>
                  </w14:solidFill>
                </w14:textFill>
              </w:rPr>
              <w:t>：</w:t>
            </w:r>
            <w:r>
              <w:rPr>
                <w:rFonts w:ascii="Times New Roman" w:hAnsi="Times New Roman"/>
                <w:color w:val="000000" w:themeColor="text1"/>
                <w:sz w:val="20"/>
                <w:szCs w:val="20"/>
                <w14:textFill>
                  <w14:solidFill>
                    <w14:schemeClr w14:val="tx1"/>
                  </w14:solidFill>
                </w14:textFill>
              </w:rPr>
              <w:drawing>
                <wp:inline distT="0" distB="0" distL="0" distR="0">
                  <wp:extent cx="855345" cy="61023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7378" cy="633071"/>
                          </a:xfrm>
                          <a:prstGeom prst="rect">
                            <a:avLst/>
                          </a:prstGeom>
                        </pic:spPr>
                      </pic:pic>
                    </a:graphicData>
                  </a:graphic>
                </wp:inline>
              </w:drawing>
            </w:r>
          </w:p>
        </w:tc>
        <w:tc>
          <w:tcPr>
            <w:tcW w:w="4324" w:type="dxa"/>
            <w:shd w:val="clear" w:color="auto" w:fill="auto"/>
          </w:tcPr>
          <w:p>
            <w:pPr>
              <w:snapToGrid w:val="0"/>
              <w:spacing w:before="120" w:after="120" w:line="288" w:lineRule="auto"/>
              <w:rPr>
                <w:rFonts w:hint="eastAsia" w:ascii="Times New Roman" w:hAnsi="Times New Roman" w:eastAsia="宋体"/>
                <w:color w:val="000000" w:themeColor="text1"/>
                <w:sz w:val="20"/>
                <w:szCs w:val="20"/>
                <w:highlight w:val="yellow"/>
                <w:lang w:eastAsia="zh-CN"/>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Dean’s signature:</w:t>
            </w:r>
            <w:r>
              <w:rPr>
                <w:rFonts w:ascii="Times New Roman" w:hAnsi="Times New Roman"/>
                <w:color w:val="000000"/>
                <w:sz w:val="20"/>
                <w:szCs w:val="20"/>
                <w:highlight w:val="none"/>
              </w:rPr>
              <w:t xml:space="preserve"> </w:t>
            </w:r>
            <w:r>
              <w:rPr>
                <w:rFonts w:hint="eastAsia" w:ascii="Times New Roman" w:hAnsi="Times New Roman" w:eastAsia="宋体"/>
                <w:color w:val="000000" w:themeColor="text1"/>
                <w:sz w:val="20"/>
                <w:szCs w:val="20"/>
                <w:highlight w:val="none"/>
                <w:lang w:eastAsia="zh-CN"/>
                <w14:textFill>
                  <w14:solidFill>
                    <w14:schemeClr w14:val="tx1"/>
                  </w14:solidFill>
                </w14:textFill>
              </w:rPr>
              <w:drawing>
                <wp:inline distT="0" distB="0" distL="114300" distR="114300">
                  <wp:extent cx="790575" cy="368935"/>
                  <wp:effectExtent l="0" t="0" r="9525" b="12065"/>
                  <wp:docPr id="3" name="图片 3" descr="d277b57013a909f54901b5257d8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77b57013a909f54901b5257d8dda5"/>
                          <pic:cNvPicPr>
                            <a:picLocks noChangeAspect="1"/>
                          </pic:cNvPicPr>
                        </pic:nvPicPr>
                        <pic:blipFill>
                          <a:blip r:embed="rId5"/>
                          <a:stretch>
                            <a:fillRect/>
                          </a:stretch>
                        </pic:blipFill>
                        <pic:spPr>
                          <a:xfrm>
                            <a:off x="0" y="0"/>
                            <a:ext cx="790575" cy="368935"/>
                          </a:xfrm>
                          <a:prstGeom prst="rect">
                            <a:avLst/>
                          </a:prstGeom>
                        </pic:spPr>
                      </pic:pic>
                    </a:graphicData>
                  </a:graphic>
                </wp:inline>
              </w:drawing>
            </w:r>
          </w:p>
        </w:tc>
      </w:tr>
      <w:tr>
        <w:tblPrEx>
          <w:tblCellMar>
            <w:top w:w="0" w:type="dxa"/>
            <w:left w:w="108" w:type="dxa"/>
            <w:bottom w:w="0" w:type="dxa"/>
            <w:right w:w="108" w:type="dxa"/>
          </w:tblCellMar>
        </w:tblPrEx>
        <w:tc>
          <w:tcPr>
            <w:tcW w:w="4323" w:type="dxa"/>
            <w:shd w:val="clear" w:color="auto" w:fill="auto"/>
          </w:tcPr>
          <w:p>
            <w:pPr>
              <w:snapToGrid w:val="0"/>
              <w:spacing w:before="120" w:after="120" w:line="288" w:lineRule="auto"/>
              <w:rPr>
                <w:rFonts w:ascii="Times New Roman" w:hAnsi="Times New Roman"/>
                <w:color w:val="000000" w:themeColor="text1"/>
                <w:sz w:val="20"/>
                <w:szCs w:val="20"/>
                <w:highlight w:val="yellow"/>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Time</w:t>
            </w:r>
            <w:r>
              <w:rPr>
                <w:rFonts w:ascii="Times New Roman"/>
                <w:color w:val="000000" w:themeColor="text1"/>
                <w:sz w:val="20"/>
                <w:szCs w:val="20"/>
                <w14:textFill>
                  <w14:solidFill>
                    <w14:schemeClr w14:val="tx1"/>
                  </w14:solidFill>
                </w14:textFill>
              </w:rPr>
              <w:t>：</w:t>
            </w:r>
            <w:r>
              <w:rPr>
                <w:color w:val="000000" w:themeColor="text1"/>
                <w:sz w:val="20"/>
                <w:szCs w:val="20"/>
                <w:lang w:eastAsia="zh-CN"/>
                <w14:textFill>
                  <w14:solidFill>
                    <w14:schemeClr w14:val="tx1"/>
                  </w14:solidFill>
                </w14:textFill>
              </w:rPr>
              <w:t>February 19, 2022</w:t>
            </w:r>
          </w:p>
        </w:tc>
        <w:tc>
          <w:tcPr>
            <w:tcW w:w="4324" w:type="dxa"/>
            <w:shd w:val="clear" w:color="auto" w:fill="auto"/>
          </w:tcPr>
          <w:p>
            <w:pPr>
              <w:snapToGrid w:val="0"/>
              <w:spacing w:before="120" w:after="120" w:line="288" w:lineRule="auto"/>
              <w:rPr>
                <w:rFonts w:ascii="Times New Roman" w:hAnsi="Times New Roman"/>
                <w:color w:val="000000" w:themeColor="text1"/>
                <w:sz w:val="20"/>
                <w:szCs w:val="20"/>
                <w:highlight w:val="yellow"/>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Time</w:t>
            </w:r>
            <w:r>
              <w:rPr>
                <w:rFonts w:ascii="Times New Roman"/>
                <w:color w:val="000000" w:themeColor="text1"/>
                <w:sz w:val="20"/>
                <w:szCs w:val="20"/>
                <w14:textFill>
                  <w14:solidFill>
                    <w14:schemeClr w14:val="tx1"/>
                  </w14:solidFill>
                </w14:textFill>
              </w:rPr>
              <w:t>：</w:t>
            </w:r>
            <w:r>
              <w:rPr>
                <w:color w:val="000000" w:themeColor="text1"/>
                <w:sz w:val="20"/>
                <w:szCs w:val="20"/>
                <w:lang w:eastAsia="zh-CN"/>
                <w14:textFill>
                  <w14:solidFill>
                    <w14:schemeClr w14:val="tx1"/>
                  </w14:solidFill>
                </w14:textFill>
              </w:rPr>
              <w:t>February 19, 2022</w:t>
            </w:r>
            <w:bookmarkStart w:id="1" w:name="_GoBack"/>
            <w:bookmarkEnd w:id="1"/>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37B2E"/>
    <w:multiLevelType w:val="singleLevel"/>
    <w:tmpl w:val="86D37B2E"/>
    <w:lvl w:ilvl="0" w:tentative="0">
      <w:start w:val="1"/>
      <w:numFmt w:val="decimal"/>
      <w:suff w:val="space"/>
      <w:lvlText w:val="%1."/>
      <w:lvlJc w:val="left"/>
    </w:lvl>
  </w:abstractNum>
  <w:abstractNum w:abstractNumId="1">
    <w:nsid w:val="8F20E823"/>
    <w:multiLevelType w:val="singleLevel"/>
    <w:tmpl w:val="8F20E823"/>
    <w:lvl w:ilvl="0" w:tentative="0">
      <w:start w:val="1"/>
      <w:numFmt w:val="decimal"/>
      <w:suff w:val="space"/>
      <w:lvlText w:val="%1."/>
      <w:lvlJc w:val="left"/>
    </w:lvl>
  </w:abstractNum>
  <w:abstractNum w:abstractNumId="2">
    <w:nsid w:val="E21D60B7"/>
    <w:multiLevelType w:val="singleLevel"/>
    <w:tmpl w:val="E21D60B7"/>
    <w:lvl w:ilvl="0" w:tentative="0">
      <w:start w:val="1"/>
      <w:numFmt w:val="decimal"/>
      <w:suff w:val="space"/>
      <w:lvlText w:val="%1."/>
      <w:lvlJc w:val="left"/>
    </w:lvl>
  </w:abstractNum>
  <w:abstractNum w:abstractNumId="3">
    <w:nsid w:val="E87C95CE"/>
    <w:multiLevelType w:val="singleLevel"/>
    <w:tmpl w:val="E87C95CE"/>
    <w:lvl w:ilvl="0" w:tentative="0">
      <w:start w:val="1"/>
      <w:numFmt w:val="decimal"/>
      <w:suff w:val="space"/>
      <w:lvlText w:val="%1."/>
      <w:lvlJc w:val="left"/>
    </w:lvl>
  </w:abstractNum>
  <w:abstractNum w:abstractNumId="4">
    <w:nsid w:val="F510D113"/>
    <w:multiLevelType w:val="singleLevel"/>
    <w:tmpl w:val="F510D113"/>
    <w:lvl w:ilvl="0" w:tentative="0">
      <w:start w:val="1"/>
      <w:numFmt w:val="decimal"/>
      <w:suff w:val="space"/>
      <w:lvlText w:val="%1."/>
      <w:lvlJc w:val="left"/>
    </w:lvl>
  </w:abstractNum>
  <w:abstractNum w:abstractNumId="5">
    <w:nsid w:val="FA466B00"/>
    <w:multiLevelType w:val="singleLevel"/>
    <w:tmpl w:val="FA466B00"/>
    <w:lvl w:ilvl="0" w:tentative="0">
      <w:start w:val="1"/>
      <w:numFmt w:val="decimal"/>
      <w:suff w:val="space"/>
      <w:lvlText w:val="%1."/>
      <w:lvlJc w:val="left"/>
    </w:lvl>
  </w:abstractNum>
  <w:abstractNum w:abstractNumId="6">
    <w:nsid w:val="0DF52F2E"/>
    <w:multiLevelType w:val="singleLevel"/>
    <w:tmpl w:val="0DF52F2E"/>
    <w:lvl w:ilvl="0" w:tentative="0">
      <w:start w:val="1"/>
      <w:numFmt w:val="decimal"/>
      <w:suff w:val="space"/>
      <w:lvlText w:val="%1."/>
      <w:lvlJc w:val="left"/>
    </w:lvl>
  </w:abstractNum>
  <w:abstractNum w:abstractNumId="7">
    <w:nsid w:val="2B775F03"/>
    <w:multiLevelType w:val="singleLevel"/>
    <w:tmpl w:val="2B775F03"/>
    <w:lvl w:ilvl="0" w:tentative="0">
      <w:start w:val="1"/>
      <w:numFmt w:val="decimal"/>
      <w:suff w:val="space"/>
      <w:lvlText w:val="%1."/>
      <w:lvlJc w:val="left"/>
    </w:lvl>
  </w:abstractNum>
  <w:abstractNum w:abstractNumId="8">
    <w:nsid w:val="32A6C3FA"/>
    <w:multiLevelType w:val="singleLevel"/>
    <w:tmpl w:val="32A6C3FA"/>
    <w:lvl w:ilvl="0" w:tentative="0">
      <w:start w:val="1"/>
      <w:numFmt w:val="decimal"/>
      <w:suff w:val="space"/>
      <w:lvlText w:val="%1."/>
      <w:lvlJc w:val="left"/>
    </w:lvl>
  </w:abstractNum>
  <w:abstractNum w:abstractNumId="9">
    <w:nsid w:val="6B291D67"/>
    <w:multiLevelType w:val="singleLevel"/>
    <w:tmpl w:val="6B291D67"/>
    <w:lvl w:ilvl="0" w:tentative="0">
      <w:start w:val="1"/>
      <w:numFmt w:val="decimal"/>
      <w:suff w:val="space"/>
      <w:lvlText w:val="%1."/>
      <w:lvlJc w:val="left"/>
    </w:lvl>
  </w:abstractNum>
  <w:num w:numId="1">
    <w:abstractNumId w:val="4"/>
  </w:num>
  <w:num w:numId="2">
    <w:abstractNumId w:val="6"/>
  </w:num>
  <w:num w:numId="3">
    <w:abstractNumId w:val="7"/>
  </w:num>
  <w:num w:numId="4">
    <w:abstractNumId w:val="2"/>
  </w:num>
  <w:num w:numId="5">
    <w:abstractNumId w:val="9"/>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24"/>
    <w:rsid w:val="0008633A"/>
    <w:rsid w:val="0015410D"/>
    <w:rsid w:val="00642397"/>
    <w:rsid w:val="00656CFB"/>
    <w:rsid w:val="00930328"/>
    <w:rsid w:val="009E2824"/>
    <w:rsid w:val="00C31F48"/>
    <w:rsid w:val="00D91C52"/>
    <w:rsid w:val="00E94CF8"/>
    <w:rsid w:val="00EE23C8"/>
    <w:rsid w:val="00EF08D6"/>
    <w:rsid w:val="08F21744"/>
    <w:rsid w:val="09401A89"/>
    <w:rsid w:val="10DD731D"/>
    <w:rsid w:val="131376DB"/>
    <w:rsid w:val="152425A8"/>
    <w:rsid w:val="17140031"/>
    <w:rsid w:val="172B5422"/>
    <w:rsid w:val="21ED7384"/>
    <w:rsid w:val="24256B81"/>
    <w:rsid w:val="2550266F"/>
    <w:rsid w:val="26D7062A"/>
    <w:rsid w:val="292D77E5"/>
    <w:rsid w:val="294659FA"/>
    <w:rsid w:val="2D090A1A"/>
    <w:rsid w:val="33B64DDA"/>
    <w:rsid w:val="3580352C"/>
    <w:rsid w:val="3843731A"/>
    <w:rsid w:val="40B10D11"/>
    <w:rsid w:val="451D092A"/>
    <w:rsid w:val="4770187A"/>
    <w:rsid w:val="4C492EE6"/>
    <w:rsid w:val="511B1C83"/>
    <w:rsid w:val="52EC0259"/>
    <w:rsid w:val="568C72AF"/>
    <w:rsid w:val="57F921CC"/>
    <w:rsid w:val="5A1E5228"/>
    <w:rsid w:val="5BB4432E"/>
    <w:rsid w:val="5F6F0276"/>
    <w:rsid w:val="62E122AB"/>
    <w:rsid w:val="656D7CBA"/>
    <w:rsid w:val="67350980"/>
    <w:rsid w:val="6D8C61B5"/>
    <w:rsid w:val="6FB87071"/>
    <w:rsid w:val="7270617A"/>
    <w:rsid w:val="799127DA"/>
    <w:rsid w:val="7C455F9E"/>
    <w:rsid w:val="7F65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cs="Courier New"/>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No Spacing"/>
    <w:qFormat/>
    <w:uiPriority w:val="1"/>
    <w:rPr>
      <w:rFonts w:ascii="Calibri" w:hAnsi="Calibri" w:eastAsia="宋体" w:cs="Times New Roman"/>
      <w:sz w:val="22"/>
      <w:szCs w:val="22"/>
      <w:lang w:val="en-US" w:eastAsia="en-US" w:bidi="ar-SA"/>
    </w:rPr>
  </w:style>
  <w:style w:type="paragraph" w:styleId="15">
    <w:name w:val="List Paragraph"/>
    <w:basedOn w:val="1"/>
    <w:qFormat/>
    <w:uiPriority w:val="1"/>
    <w:pPr>
      <w:spacing w:after="200" w:line="276" w:lineRule="auto"/>
      <w:ind w:left="720"/>
      <w:contextualSpacing/>
      <w:jc w:val="left"/>
    </w:pPr>
    <w:rPr>
      <w:kern w:val="0"/>
      <w:sz w:val="22"/>
      <w:szCs w:val="22"/>
      <w:lang w:eastAsia="en-US"/>
    </w:rPr>
  </w:style>
  <w:style w:type="character" w:customStyle="1" w:styleId="16">
    <w:name w:val="纯文本 Char"/>
    <w:basedOn w:val="8"/>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738</Words>
  <Characters>4208</Characters>
  <Lines>35</Lines>
  <Paragraphs>9</Paragraphs>
  <TotalTime>0</TotalTime>
  <ScaleCrop>false</ScaleCrop>
  <LinksUpToDate>false</LinksUpToDate>
  <CharactersWithSpaces>4937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2019-04-18T12:47:00Z</dcterms:created>
  <dc:creator>shengjiao zhang</dc:creator>
  <cp:lastModifiedBy>Bunny</cp:lastModifiedBy>
  <dcterms:modified xsi:type="dcterms:W3CDTF">2022-02-21T04:41:22Z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C466A3355F61493E93087D654DE6BCDE</vt:lpwstr>
  </property>
</Properties>
</file>