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95F71">
      <w:pPr>
        <w:jc w:val="center"/>
        <w:rPr>
          <w:rFonts w:ascii="SimHei" w:hAnsi="SimHei" w:eastAsia="SimHei"/>
          <w:bCs/>
          <w:sz w:val="32"/>
          <w:szCs w:val="32"/>
        </w:rPr>
      </w:pPr>
      <w:r>
        <w:rPr>
          <w:rFonts w:hint="eastAsia" w:ascii="SimHei" w:hAnsi="SimHei" w:eastAsia="SimHei"/>
          <w:bCs/>
          <w:sz w:val="32"/>
          <w:szCs w:val="32"/>
        </w:rPr>
        <w:t xml:space="preserve">《 </w:t>
      </w:r>
      <w:r>
        <w:rPr>
          <w:rFonts w:ascii="SimHei" w:hAnsi="SimHei" w:eastAsia="SimHei"/>
          <w:bCs/>
          <w:sz w:val="32"/>
          <w:szCs w:val="32"/>
        </w:rPr>
        <w:t xml:space="preserve"> </w:t>
      </w:r>
      <w:r>
        <w:rPr>
          <w:rFonts w:hint="eastAsia" w:ascii="SimHei" w:hAnsi="SimHei" w:eastAsia="SimHei"/>
          <w:bCs/>
          <w:sz w:val="32"/>
          <w:szCs w:val="32"/>
        </w:rPr>
        <w:t>日本概况</w:t>
      </w:r>
      <w:r>
        <w:rPr>
          <w:rFonts w:ascii="SimHei" w:hAnsi="SimHei" w:eastAsia="SimHei"/>
          <w:bCs/>
          <w:sz w:val="32"/>
          <w:szCs w:val="32"/>
        </w:rPr>
        <w:t xml:space="preserve">  </w:t>
      </w:r>
      <w:r>
        <w:rPr>
          <w:rFonts w:hint="eastAsia" w:ascii="SimHei" w:hAnsi="SimHei" w:eastAsia="SimHei"/>
          <w:bCs/>
          <w:sz w:val="32"/>
          <w:szCs w:val="32"/>
        </w:rPr>
        <w:t>》本科课程教学大纲</w:t>
      </w:r>
    </w:p>
    <w:p w14:paraId="278F1C63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ascii="SimHei" w:hAnsi="SimSun"/>
        </w:rPr>
        <w:t>一</w:t>
      </w:r>
      <w:r>
        <w:rPr>
          <w:rFonts w:hint="eastAsia" w:ascii="SimHei" w:hAnsi="SimSun"/>
        </w:rPr>
        <w:t>、课程</w:t>
      </w:r>
      <w:r>
        <w:rPr>
          <w:rFonts w:ascii="SimHei" w:hAnsi="SimSun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21313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3840CD7E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9183836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（中文）日本概况</w:t>
            </w:r>
          </w:p>
        </w:tc>
      </w:tr>
      <w:tr w14:paraId="428A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8049FE4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476F466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Overview of Japan</w:t>
            </w:r>
          </w:p>
        </w:tc>
      </w:tr>
      <w:tr w14:paraId="04E2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24A81DC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5F64C2FD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21400</w:t>
            </w:r>
            <w:r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2126" w:type="dxa"/>
            <w:gridSpan w:val="2"/>
            <w:vAlign w:val="center"/>
          </w:tcPr>
          <w:p w14:paraId="37995D98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1A8697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FC1F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35A9688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54D8445">
            <w:pPr>
              <w:widowControl w:val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2" w:type="dxa"/>
            <w:vAlign w:val="center"/>
          </w:tcPr>
          <w:p w14:paraId="49D832F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62911A5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7096927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B7E1A4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3F4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E59A233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FB03FF0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14:paraId="5791C9FB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EFE7C53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日语专业二年级</w:t>
            </w:r>
          </w:p>
        </w:tc>
      </w:tr>
      <w:tr w14:paraId="0AE31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CC80325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02D988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70415712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5B63A31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7CE97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47CCEC3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314D667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日本概况</w:t>
            </w: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》（</w:t>
            </w: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修订版</w:t>
            </w: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盛勤</w:t>
            </w: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编著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ISBN</w:t>
            </w: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9787544621373、上海外语教育出版社</w:t>
            </w:r>
          </w:p>
        </w:tc>
        <w:tc>
          <w:tcPr>
            <w:tcW w:w="1413" w:type="dxa"/>
            <w:gridSpan w:val="2"/>
            <w:vAlign w:val="center"/>
          </w:tcPr>
          <w:p w14:paraId="5171CC70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15BCC62D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60B5C88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15F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3D45D5B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50E29E0">
            <w:pPr>
              <w:pStyle w:val="14"/>
              <w:widowControl w:val="0"/>
              <w:jc w:val="both"/>
              <w:rPr>
                <w:rFonts w:ascii="Calibri" w:hAnsi="Calibri" w:cs="Times New Roman"/>
                <w:bCs/>
              </w:rPr>
            </w:pPr>
            <w:r>
              <w:rPr>
                <w:rFonts w:hint="eastAsia" w:ascii="Calibri" w:hAnsi="Calibri" w:cs="Times New Roman"/>
                <w:bCs/>
              </w:rPr>
              <w:t>基础</w:t>
            </w:r>
            <w:r>
              <w:rPr>
                <w:rFonts w:ascii="Calibri" w:hAnsi="Calibri" w:cs="Times New Roman"/>
                <w:bCs/>
              </w:rPr>
              <w:t>日语</w:t>
            </w:r>
            <w:r>
              <w:rPr>
                <w:rFonts w:hint="eastAsia" w:ascii="Calibri" w:hAnsi="Calibri" w:cs="Times New Roman"/>
                <w:bCs/>
              </w:rPr>
              <w:t>1</w:t>
            </w:r>
            <w:r>
              <w:rPr>
                <w:rFonts w:ascii="Calibri" w:hAnsi="Calibri" w:cs="Times New Roman"/>
                <w:bCs/>
              </w:rPr>
              <w:t xml:space="preserve">  2140040</w:t>
            </w:r>
            <w:r>
              <w:rPr>
                <w:rFonts w:hint="eastAsia" w:ascii="Calibri" w:hAnsi="Calibri" w:cs="Times New Roman"/>
                <w:bCs/>
              </w:rPr>
              <w:t>（1</w:t>
            </w:r>
            <w:r>
              <w:rPr>
                <w:rFonts w:ascii="Calibri" w:hAnsi="Calibri" w:cs="Times New Roman"/>
                <w:bCs/>
              </w:rPr>
              <w:t>0</w:t>
            </w:r>
            <w:r>
              <w:rPr>
                <w:rFonts w:hint="eastAsia" w:ascii="Calibri" w:hAnsi="Calibri" w:cs="Times New Roman"/>
                <w:bCs/>
              </w:rPr>
              <w:t xml:space="preserve">） </w:t>
            </w:r>
            <w:r>
              <w:rPr>
                <w:rFonts w:ascii="Calibri" w:hAnsi="Calibri" w:cs="Times New Roman"/>
                <w:bCs/>
              </w:rPr>
              <w:t xml:space="preserve"> </w:t>
            </w:r>
            <w:r>
              <w:rPr>
                <w:rFonts w:hint="eastAsia" w:ascii="Calibri" w:hAnsi="Calibri" w:cs="Times New Roman"/>
                <w:bCs/>
              </w:rPr>
              <w:t>基础日语2</w:t>
            </w:r>
            <w:r>
              <w:t xml:space="preserve">  </w:t>
            </w:r>
            <w:r>
              <w:rPr>
                <w:rFonts w:ascii="Calibri" w:hAnsi="Calibri" w:cs="Times New Roman"/>
                <w:bCs/>
              </w:rPr>
              <w:t>2140041</w:t>
            </w:r>
            <w:r>
              <w:rPr>
                <w:rFonts w:hint="eastAsia" w:ascii="Calibri" w:hAnsi="Calibri" w:cs="Times New Roman"/>
                <w:bCs/>
              </w:rPr>
              <w:t>（1</w:t>
            </w:r>
            <w:r>
              <w:rPr>
                <w:rFonts w:ascii="Calibri" w:hAnsi="Calibri" w:cs="Times New Roman"/>
                <w:bCs/>
              </w:rPr>
              <w:t>0</w:t>
            </w:r>
            <w:r>
              <w:rPr>
                <w:rFonts w:hint="eastAsia" w:ascii="Calibri" w:hAnsi="Calibri" w:cs="Times New Roman"/>
                <w:bCs/>
              </w:rPr>
              <w:t>）</w:t>
            </w:r>
          </w:p>
          <w:p w14:paraId="2B694A99">
            <w:pPr>
              <w:pStyle w:val="14"/>
              <w:widowControl w:val="0"/>
              <w:jc w:val="both"/>
            </w:pPr>
            <w:r>
              <w:rPr>
                <w:rFonts w:hint="eastAsia" w:ascii="Calibri" w:hAnsi="Calibri" w:cs="Times New Roman"/>
                <w:bCs/>
              </w:rPr>
              <w:t>日语会话1</w:t>
            </w:r>
            <w:r>
              <w:t xml:space="preserve">  </w:t>
            </w:r>
            <w:r>
              <w:rPr>
                <w:rFonts w:ascii="Calibri" w:hAnsi="Calibri" w:cs="Times New Roman"/>
                <w:bCs/>
              </w:rPr>
              <w:t>2145019</w:t>
            </w:r>
            <w:r>
              <w:rPr>
                <w:rFonts w:hint="eastAsia" w:ascii="Calibri" w:hAnsi="Calibri" w:cs="Times New Roman"/>
                <w:bCs/>
              </w:rPr>
              <w:t xml:space="preserve">（2） </w:t>
            </w:r>
            <w:r>
              <w:rPr>
                <w:rFonts w:ascii="Calibri" w:hAnsi="Calibri" w:cs="Times New Roman"/>
                <w:bCs/>
              </w:rPr>
              <w:t xml:space="preserve">  </w:t>
            </w:r>
            <w:r>
              <w:rPr>
                <w:rFonts w:hint="eastAsia" w:ascii="Calibri" w:hAnsi="Calibri" w:cs="Times New Roman"/>
                <w:bCs/>
              </w:rPr>
              <w:t>日语会话2</w:t>
            </w:r>
            <w:r>
              <w:t xml:space="preserve">  </w:t>
            </w:r>
            <w:r>
              <w:rPr>
                <w:rFonts w:ascii="Calibri" w:hAnsi="Calibri" w:cs="Times New Roman"/>
                <w:bCs/>
              </w:rPr>
              <w:t>2145020</w:t>
            </w:r>
            <w:r>
              <w:rPr>
                <w:rFonts w:hint="eastAsia" w:ascii="Calibri" w:hAnsi="Calibri" w:cs="Times New Roman"/>
                <w:bCs/>
              </w:rPr>
              <w:t>（2）</w:t>
            </w:r>
          </w:p>
        </w:tc>
      </w:tr>
      <w:tr w14:paraId="49D5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8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251D42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FE04578">
            <w:pPr>
              <w:widowControl w:val="0"/>
              <w:adjustRightInd w:val="0"/>
              <w:snapToGrid w:val="0"/>
              <w:spacing w:line="300" w:lineRule="auto"/>
              <w:ind w:firstLine="420" w:firstLineChars="200"/>
              <w:jc w:val="both"/>
              <w:rPr>
                <w:rFonts w:ascii="Calibri" w:hAnsi="Calibri" w:cs="Times New Roman"/>
                <w:sz w:val="21"/>
                <w:szCs w:val="21"/>
              </w:rPr>
            </w:pPr>
            <w:r>
              <w:rPr>
                <w:rFonts w:hint="eastAsia" w:ascii="Calibri" w:hAnsi="Calibri" w:cs="Times New Roman"/>
                <w:sz w:val="21"/>
                <w:szCs w:val="21"/>
              </w:rPr>
              <w:t>本课程适用于日语专业二年级</w:t>
            </w:r>
            <w:r>
              <w:rPr>
                <w:rFonts w:ascii="Calibri" w:hAnsi="Calibri" w:cs="Times New Roman"/>
                <w:sz w:val="21"/>
                <w:szCs w:val="21"/>
              </w:rPr>
              <w:t>学生</w:t>
            </w:r>
            <w:r>
              <w:rPr>
                <w:rFonts w:hint="eastAsia" w:ascii="Calibri" w:hAnsi="Calibri" w:cs="Times New Roman"/>
                <w:sz w:val="21"/>
                <w:szCs w:val="21"/>
              </w:rPr>
              <w:t>，在日语专业二年级上学期开课。本课程安排在基础</w:t>
            </w:r>
            <w:r>
              <w:rPr>
                <w:rFonts w:ascii="Calibri" w:hAnsi="Calibri" w:cs="Times New Roman"/>
                <w:sz w:val="21"/>
                <w:szCs w:val="21"/>
              </w:rPr>
              <w:t>日语的学习</w:t>
            </w:r>
            <w:r>
              <w:rPr>
                <w:rFonts w:hint="eastAsia" w:ascii="Calibri" w:hAnsi="Calibri" w:cs="Times New Roman"/>
                <w:sz w:val="21"/>
                <w:szCs w:val="21"/>
              </w:rPr>
              <w:t>过程</w:t>
            </w:r>
            <w:r>
              <w:rPr>
                <w:rFonts w:ascii="Calibri" w:hAnsi="Calibri" w:cs="Times New Roman"/>
                <w:sz w:val="21"/>
                <w:szCs w:val="21"/>
              </w:rPr>
              <w:t>中</w:t>
            </w:r>
            <w:r>
              <w:rPr>
                <w:rFonts w:hint="eastAsia" w:ascii="Calibri" w:hAnsi="Calibri" w:cs="Times New Roman"/>
                <w:sz w:val="21"/>
                <w:szCs w:val="21"/>
              </w:rPr>
              <w:t>，</w:t>
            </w:r>
            <w:r>
              <w:rPr>
                <w:rFonts w:ascii="Calibri" w:hAnsi="Calibri" w:cs="Times New Roman"/>
                <w:sz w:val="21"/>
                <w:szCs w:val="21"/>
              </w:rPr>
              <w:t>目的在于巩固学生</w:t>
            </w:r>
            <w:r>
              <w:rPr>
                <w:rFonts w:hint="eastAsia" w:ascii="Calibri" w:hAnsi="Calibri" w:cs="Times New Roman"/>
                <w:sz w:val="21"/>
                <w:szCs w:val="21"/>
              </w:rPr>
              <w:t>基础</w:t>
            </w:r>
            <w:r>
              <w:rPr>
                <w:rFonts w:ascii="Calibri" w:hAnsi="Calibri" w:cs="Times New Roman"/>
                <w:sz w:val="21"/>
                <w:szCs w:val="21"/>
              </w:rPr>
              <w:t>日语学习的同时</w:t>
            </w:r>
            <w:r>
              <w:rPr>
                <w:rFonts w:hint="eastAsia" w:ascii="Calibri" w:hAnsi="Calibri" w:cs="Times New Roman"/>
                <w:sz w:val="21"/>
                <w:szCs w:val="21"/>
              </w:rPr>
              <w:t>，</w:t>
            </w:r>
            <w:r>
              <w:rPr>
                <w:rFonts w:ascii="Calibri" w:hAnsi="Calibri" w:cs="Times New Roman"/>
                <w:sz w:val="21"/>
                <w:szCs w:val="21"/>
              </w:rPr>
              <w:t>开阔学生的视野</w:t>
            </w:r>
            <w:r>
              <w:rPr>
                <w:rFonts w:hint="eastAsia" w:ascii="Calibri" w:hAnsi="Calibri" w:cs="Times New Roman"/>
                <w:sz w:val="21"/>
                <w:szCs w:val="21"/>
              </w:rPr>
              <w:t>，</w:t>
            </w:r>
            <w:r>
              <w:rPr>
                <w:rFonts w:ascii="Calibri" w:hAnsi="Calibri" w:cs="Times New Roman"/>
                <w:sz w:val="21"/>
                <w:szCs w:val="21"/>
              </w:rPr>
              <w:t>增加其对日本</w:t>
            </w:r>
            <w:r>
              <w:rPr>
                <w:rFonts w:hint="eastAsia" w:ascii="Calibri" w:hAnsi="Calibri" w:cs="Times New Roman"/>
                <w:sz w:val="21"/>
                <w:szCs w:val="21"/>
              </w:rPr>
              <w:t>社会等方面</w:t>
            </w:r>
            <w:r>
              <w:rPr>
                <w:rFonts w:ascii="Calibri" w:hAnsi="Calibri" w:cs="Times New Roman"/>
                <w:sz w:val="21"/>
                <w:szCs w:val="21"/>
              </w:rPr>
              <w:t>的了解。同时</w:t>
            </w:r>
            <w:r>
              <w:rPr>
                <w:rFonts w:hint="eastAsia" w:ascii="Calibri" w:hAnsi="Calibri" w:cs="Times New Roman"/>
                <w:sz w:val="21"/>
                <w:szCs w:val="21"/>
              </w:rPr>
              <w:t>，也是对以语言知识为主的基础日语课程在文化方面的补充。</w:t>
            </w:r>
            <w:r>
              <w:rPr>
                <w:rFonts w:ascii="Calibri" w:hAnsi="Calibri" w:cs="Times New Roman"/>
                <w:sz w:val="21"/>
                <w:szCs w:val="21"/>
              </w:rPr>
              <w:t>通过对本课程的学习</w:t>
            </w:r>
            <w:r>
              <w:rPr>
                <w:rFonts w:hint="eastAsia" w:ascii="Calibri" w:hAnsi="Calibri" w:cs="Times New Roman"/>
                <w:sz w:val="21"/>
                <w:szCs w:val="21"/>
              </w:rPr>
              <w:t>，</w:t>
            </w:r>
            <w:r>
              <w:rPr>
                <w:rFonts w:ascii="Calibri" w:hAnsi="Calibri" w:cs="Times New Roman"/>
                <w:sz w:val="21"/>
                <w:szCs w:val="21"/>
              </w:rPr>
              <w:t>培养学生对日本的地理、历史、政治、经济、文学、艺术、教育、体育、宗教和生活风俗习惯等的了解，使学生具备相关的日本语言、文化、文学、历史</w:t>
            </w:r>
            <w:r>
              <w:rPr>
                <w:rFonts w:hint="eastAsia" w:ascii="Calibri" w:hAnsi="Calibri" w:cs="Times New Roman"/>
                <w:sz w:val="21"/>
                <w:szCs w:val="21"/>
              </w:rPr>
              <w:t>和</w:t>
            </w:r>
            <w:r>
              <w:rPr>
                <w:rFonts w:ascii="Calibri" w:hAnsi="Calibri" w:cs="Times New Roman"/>
                <w:sz w:val="21"/>
                <w:szCs w:val="21"/>
              </w:rPr>
              <w:t>当今社会等方面的知识，</w:t>
            </w:r>
            <w:r>
              <w:rPr>
                <w:rFonts w:hint="eastAsia" w:ascii="Calibri" w:hAnsi="Calibri" w:cs="Times New Roman"/>
                <w:sz w:val="21"/>
                <w:szCs w:val="21"/>
              </w:rPr>
              <w:t>并能够理解中日文化之间的差异，培养国际视野和跨文化交际的能力，</w:t>
            </w:r>
            <w:r>
              <w:rPr>
                <w:rFonts w:ascii="Calibri" w:hAnsi="Calibri" w:cs="Times New Roman"/>
                <w:sz w:val="21"/>
                <w:szCs w:val="21"/>
              </w:rPr>
              <w:t>为今后进一步的学习打下坚实的基础。</w:t>
            </w:r>
            <w:r>
              <w:rPr>
                <w:rFonts w:hint="eastAsia" w:ascii="Calibri" w:hAnsi="Calibri" w:cs="Times New Roman"/>
                <w:sz w:val="21"/>
                <w:szCs w:val="21"/>
              </w:rPr>
              <w:t>同时，除了讲授式教学方法以外，还结合小组讨论和课堂发表等教学活动来增加学生的参与度，提高学生的团队协作能力和自主思考能力。</w:t>
            </w:r>
          </w:p>
        </w:tc>
      </w:tr>
      <w:tr w14:paraId="4ED9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1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2CE7CE27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53DC8B4E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Calibri" w:hAnsi="Calibri" w:cs="Times New Roman"/>
                <w:sz w:val="21"/>
                <w:szCs w:val="21"/>
              </w:rPr>
            </w:pPr>
            <w:r>
              <w:rPr>
                <w:rFonts w:ascii="Calibri" w:hAnsi="Calibri" w:cs="Times New Roman"/>
                <w:sz w:val="21"/>
                <w:szCs w:val="21"/>
              </w:rPr>
              <w:t>本课程为日语专业</w:t>
            </w:r>
            <w:r>
              <w:rPr>
                <w:rFonts w:hint="eastAsia" w:ascii="Calibri" w:hAnsi="Calibri" w:cs="Times New Roman"/>
                <w:sz w:val="21"/>
                <w:szCs w:val="21"/>
              </w:rPr>
              <w:t>必修课</w:t>
            </w:r>
            <w:r>
              <w:rPr>
                <w:rFonts w:ascii="Calibri" w:hAnsi="Calibri" w:cs="Times New Roman"/>
                <w:sz w:val="21"/>
                <w:szCs w:val="21"/>
              </w:rPr>
              <w:t>，适合日语专业本科</w:t>
            </w:r>
            <w:r>
              <w:rPr>
                <w:rFonts w:hint="eastAsia" w:ascii="Calibri" w:hAnsi="Calibri" w:cs="Times New Roman"/>
                <w:sz w:val="21"/>
                <w:szCs w:val="21"/>
              </w:rPr>
              <w:t>第三学期</w:t>
            </w:r>
            <w:r>
              <w:rPr>
                <w:rFonts w:ascii="Calibri" w:hAnsi="Calibri" w:cs="Times New Roman"/>
                <w:sz w:val="21"/>
                <w:szCs w:val="21"/>
              </w:rPr>
              <w:t>学习。要求学生具备一定的日文读解能力和语言表达能力</w:t>
            </w:r>
            <w:r>
              <w:rPr>
                <w:rFonts w:hint="eastAsia" w:ascii="Calibri" w:hAnsi="Calibri" w:cs="Times New Roman"/>
                <w:sz w:val="21"/>
                <w:szCs w:val="21"/>
              </w:rPr>
              <w:t>，掌握日语学习基本的自学方法，学会制定学习目标和学习计划，具备一定的团队协作能力。</w:t>
            </w:r>
          </w:p>
        </w:tc>
      </w:tr>
      <w:tr w14:paraId="7378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96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75FD03A1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06813C91">
            <w:pPr>
              <w:pStyle w:val="6"/>
              <w:widowControl/>
              <w:jc w:val="right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614680" cy="286385"/>
                  <wp:effectExtent l="0" t="0" r="4445" b="2540"/>
                  <wp:docPr id="179352641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526417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482" cy="3180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26FD2A9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5956D6B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023.12</w:t>
            </w:r>
          </w:p>
        </w:tc>
      </w:tr>
      <w:tr w14:paraId="0AE0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2B1AC31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5277CC9">
            <w:pPr>
              <w:widowControl w:val="0"/>
              <w:jc w:val="right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574675" cy="244475"/>
                  <wp:effectExtent l="0" t="0" r="0" b="3175"/>
                  <wp:docPr id="5408055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8055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413" cy="24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06EB129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03345D02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2024.2.20</w:t>
            </w:r>
          </w:p>
        </w:tc>
      </w:tr>
      <w:tr w14:paraId="41E9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E28EF54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33725448">
            <w:pPr>
              <w:widowControl w:val="0"/>
              <w:jc w:val="right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733425" cy="266700"/>
                  <wp:effectExtent l="0" t="0" r="9525" b="0"/>
                  <wp:docPr id="29350806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50806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418129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A8D184B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2024.2.20</w:t>
            </w:r>
          </w:p>
        </w:tc>
      </w:tr>
    </w:tbl>
    <w:p w14:paraId="45D0A197">
      <w:pPr>
        <w:spacing w:line="100" w:lineRule="exact"/>
        <w:rPr>
          <w:rFonts w:ascii="Arial" w:hAnsi="Arial" w:eastAsia="SimHei"/>
        </w:rPr>
      </w:pPr>
      <w:r>
        <w:br w:type="page"/>
      </w:r>
    </w:p>
    <w:p w14:paraId="6FD3F359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>二、课程目标与毕业要求</w:t>
      </w:r>
    </w:p>
    <w:p w14:paraId="312B80D7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34559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6CFA73F9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F3FF651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33D959C4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20D62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521A2373"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FCEDFDF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4E6F59D5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了解日本社会的概貌，理解日本民族特性和文化特征。</w:t>
            </w:r>
          </w:p>
        </w:tc>
      </w:tr>
      <w:tr w14:paraId="43304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52E92ECC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6B52385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7E20963B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具备国际视野和文化理解力，拥有跨文化交际的能力。</w:t>
            </w:r>
          </w:p>
        </w:tc>
      </w:tr>
      <w:tr w14:paraId="35A42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2EC851C1">
            <w:pPr>
              <w:snapToGrid w:val="0"/>
              <w:jc w:val="center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5F53593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B1527C9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能自主制定学习计划，做好预习和复习工作。</w:t>
            </w:r>
          </w:p>
        </w:tc>
      </w:tr>
      <w:tr w14:paraId="06CB4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650D176">
            <w:pPr>
              <w:pStyle w:val="14"/>
              <w:rPr>
                <w:rFonts w:ascii="SimSun" w:hAnsi="SimSun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58085D2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E9A76C4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掌握基本的办公软件操作，能熟练使用ppt。</w:t>
            </w:r>
          </w:p>
        </w:tc>
      </w:tr>
      <w:tr w14:paraId="26E4F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3F781FA9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7E637AF2"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9708CFA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7DDD1E6B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培养责任心，尽职履责，积极服务他人。</w:t>
            </w:r>
          </w:p>
        </w:tc>
      </w:tr>
      <w:tr w14:paraId="57E2C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949CB57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F0A9C60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351DEB90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具有环保意识，从身边小事做起节约资源，爱护环境。</w:t>
            </w:r>
          </w:p>
        </w:tc>
      </w:tr>
    </w:tbl>
    <w:p w14:paraId="311C1767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382B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DBAA6E2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LO1品德修养</w:t>
            </w:r>
            <w:r>
              <w:rPr>
                <w:bCs/>
                <w:sz w:val="21"/>
                <w:szCs w:val="21"/>
              </w:rPr>
              <w:t>：拥护</w:t>
            </w:r>
            <w:r>
              <w:rPr>
                <w:rFonts w:hint="eastAsia"/>
                <w:bCs/>
                <w:sz w:val="21"/>
                <w:szCs w:val="21"/>
              </w:rPr>
              <w:t>中国共产</w:t>
            </w:r>
            <w:r>
              <w:rPr>
                <w:bCs/>
                <w:sz w:val="21"/>
                <w:szCs w:val="21"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  <w:sz w:val="21"/>
                <w:szCs w:val="21"/>
              </w:rPr>
              <w:t>“感恩、回报、爱心、责任”</w:t>
            </w:r>
            <w:r>
              <w:rPr>
                <w:bCs/>
                <w:sz w:val="21"/>
                <w:szCs w:val="21"/>
              </w:rPr>
              <w:t>八字校训，积极服务他人、服务社会、诚信尽责、爱岗敬业。</w:t>
            </w:r>
          </w:p>
          <w:p w14:paraId="1CA0E520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③</w:t>
            </w:r>
            <w:r>
              <w:rPr>
                <w:bCs/>
                <w:sz w:val="21"/>
                <w:szCs w:val="21"/>
              </w:rPr>
              <w:t>奉献社会，富有爱心，懂得感恩，自觉传承和弘扬雷锋精神，具有服务社会的意愿和行动，积极参加志愿者服务。</w:t>
            </w:r>
          </w:p>
        </w:tc>
      </w:tr>
      <w:tr w14:paraId="409DA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8FAF7FD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LO2专业能力</w:t>
            </w:r>
            <w:r>
              <w:rPr>
                <w:bCs/>
                <w:sz w:val="21"/>
                <w:szCs w:val="21"/>
              </w:rPr>
              <w:t>：</w:t>
            </w:r>
          </w:p>
          <w:p w14:paraId="3F08687F">
            <w:pPr>
              <w:widowControl w:val="0"/>
              <w:tabs>
                <w:tab w:val="left" w:pos="4200"/>
              </w:tabs>
              <w:spacing w:line="440" w:lineRule="exact"/>
              <w:contextualSpacing/>
              <w:jc w:val="both"/>
              <w:outlineLvl w:val="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③了解日本社会、文化及中日文化差异，具有良好的跨文化交际能力。</w:t>
            </w:r>
          </w:p>
        </w:tc>
      </w:tr>
      <w:tr w14:paraId="08A92C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AA2F818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LO4自主学习</w:t>
            </w:r>
            <w:r>
              <w:rPr>
                <w:bCs/>
                <w:sz w:val="21"/>
                <w:szCs w:val="21"/>
              </w:rPr>
              <w:t>：能根据环境需要确定自己的学习目标，并主动地通过搜集信息、分析信息、讨论、实践、质疑、创造等方法来实现学习目标。</w:t>
            </w:r>
          </w:p>
          <w:p w14:paraId="5914A921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②</w:t>
            </w:r>
            <w:r>
              <w:rPr>
                <w:bCs/>
                <w:sz w:val="21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</w:tr>
      <w:tr w14:paraId="32DC8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D2D8D69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LO5健康发展</w:t>
            </w:r>
            <w:r>
              <w:rPr>
                <w:bCs/>
                <w:sz w:val="21"/>
                <w:szCs w:val="21"/>
              </w:rPr>
              <w:t>：懂得审美、热爱劳动、为人热忱、身心健康、耐挫折，具有可持续发展的能力。</w:t>
            </w:r>
          </w:p>
          <w:p w14:paraId="3796E503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⑤</w:t>
            </w:r>
            <w:r>
              <w:rPr>
                <w:bCs/>
                <w:sz w:val="21"/>
                <w:szCs w:val="21"/>
              </w:rPr>
              <w:t>持续发展，具有爱护环境的意识，与自然和谐相处的环保理念与行动；具备终生学习的意识和能力。</w:t>
            </w:r>
          </w:p>
        </w:tc>
      </w:tr>
      <w:tr w14:paraId="49F20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0EEB896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LO7信息应用</w:t>
            </w:r>
            <w:r>
              <w:rPr>
                <w:bCs/>
                <w:sz w:val="21"/>
                <w:szCs w:val="21"/>
              </w:rPr>
              <w:t>：具备一定的信息素养，并能在工作中应用信息技术和工具解决问题。</w:t>
            </w:r>
          </w:p>
          <w:p w14:paraId="712C4222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③</w:t>
            </w:r>
            <w:r>
              <w:rPr>
                <w:bCs/>
                <w:sz w:val="21"/>
                <w:szCs w:val="21"/>
              </w:rPr>
              <w:t>熟练使用计算机，掌握常用办公软件。</w:t>
            </w:r>
          </w:p>
        </w:tc>
      </w:tr>
    </w:tbl>
    <w:p w14:paraId="64B37ADE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1E022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47D8C23">
            <w:pPr>
              <w:pStyle w:val="13"/>
              <w:rPr>
                <w:szCs w:val="16"/>
              </w:rPr>
            </w:pPr>
            <w:r>
              <w:rPr>
                <w:rFonts w:hint="eastAsia" w:ascii="SimHei" w:hAnsi="SimHei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F75ED5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1A1FC9A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5088B10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6FB9EA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4117B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3EB2DDA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b/>
              </w:rPr>
              <w:t>LO1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004AEA07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③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500BC40">
            <w:pPr>
              <w:pStyle w:val="14"/>
              <w:rPr>
                <w:rFonts w:ascii="SimSun" w:hAnsi="SimSun"/>
              </w:rPr>
            </w:pPr>
            <w:r>
              <w:rPr>
                <w:rFonts w:hint="eastAsia" w:ascii="SimSun" w:hAnsi="SimSun"/>
              </w:rPr>
              <w:t>M</w:t>
            </w:r>
          </w:p>
        </w:tc>
        <w:tc>
          <w:tcPr>
            <w:tcW w:w="4651" w:type="dxa"/>
            <w:vAlign w:val="center"/>
          </w:tcPr>
          <w:p w14:paraId="1842B573">
            <w:pPr>
              <w:pStyle w:val="14"/>
              <w:jc w:val="both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5</w:t>
            </w:r>
            <w:r>
              <w:rPr>
                <w:rFonts w:ascii="SimSun" w:hAnsi="SimSun"/>
                <w:bCs/>
              </w:rPr>
              <w:t>.</w:t>
            </w:r>
            <w:r>
              <w:rPr>
                <w:rFonts w:hint="eastAsia" w:ascii="SimSun" w:hAnsi="SimSun"/>
                <w:bCs/>
              </w:rPr>
              <w:t>培养责任心，尽职履责，积极服务他人。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5237C89B">
            <w:pPr>
              <w:pStyle w:val="14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1</w:t>
            </w:r>
            <w:r>
              <w:rPr>
                <w:rFonts w:ascii="SimSun" w:hAnsi="SimSun"/>
                <w:bCs/>
              </w:rPr>
              <w:t>00</w:t>
            </w:r>
            <w:r>
              <w:rPr>
                <w:rFonts w:hint="eastAsia" w:ascii="SimSun" w:hAnsi="SimSun"/>
                <w:bCs/>
              </w:rPr>
              <w:t>%</w:t>
            </w:r>
          </w:p>
        </w:tc>
      </w:tr>
      <w:tr w14:paraId="1C4C3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5915B60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b/>
              </w:rPr>
              <w:t>LO2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746B46C4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③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286C5B0">
            <w:pPr>
              <w:pStyle w:val="14"/>
              <w:rPr>
                <w:rFonts w:ascii="SimSun" w:hAnsi="SimSun"/>
              </w:rPr>
            </w:pPr>
            <w:r>
              <w:rPr>
                <w:rFonts w:hint="eastAsia" w:ascii="SimSun" w:hAnsi="SimSun"/>
              </w:rPr>
              <w:t>H</w:t>
            </w:r>
          </w:p>
        </w:tc>
        <w:tc>
          <w:tcPr>
            <w:tcW w:w="4651" w:type="dxa"/>
            <w:vAlign w:val="center"/>
          </w:tcPr>
          <w:p w14:paraId="175ACDC7">
            <w:pPr>
              <w:pStyle w:val="14"/>
              <w:jc w:val="both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1</w:t>
            </w:r>
            <w:r>
              <w:rPr>
                <w:rFonts w:ascii="SimSun" w:hAnsi="SimSun"/>
                <w:bCs/>
              </w:rPr>
              <w:t>.</w:t>
            </w:r>
            <w:r>
              <w:rPr>
                <w:rFonts w:hint="eastAsia" w:ascii="SimSun" w:hAnsi="SimSun"/>
                <w:bCs/>
              </w:rPr>
              <w:t>了解日本社会的概貌，理解日本民族特性和文化特征。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119500CC">
            <w:pPr>
              <w:pStyle w:val="14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5</w:t>
            </w:r>
            <w:r>
              <w:rPr>
                <w:rFonts w:ascii="SimSun" w:hAnsi="SimSun"/>
                <w:bCs/>
              </w:rPr>
              <w:t>0</w:t>
            </w:r>
            <w:r>
              <w:rPr>
                <w:rFonts w:hint="eastAsia" w:ascii="SimSun" w:hAnsi="SimSun"/>
                <w:bCs/>
              </w:rPr>
              <w:t>%</w:t>
            </w:r>
          </w:p>
        </w:tc>
      </w:tr>
      <w:tr w14:paraId="1FEF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3503199">
            <w:pPr>
              <w:pStyle w:val="14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268B92ED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390477E">
            <w:pPr>
              <w:pStyle w:val="14"/>
              <w:rPr>
                <w:rFonts w:ascii="SimSun" w:hAnsi="SimSun"/>
              </w:rPr>
            </w:pPr>
          </w:p>
        </w:tc>
        <w:tc>
          <w:tcPr>
            <w:tcW w:w="4651" w:type="dxa"/>
            <w:vAlign w:val="center"/>
          </w:tcPr>
          <w:p w14:paraId="61138BDB">
            <w:pPr>
              <w:pStyle w:val="14"/>
              <w:jc w:val="both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2</w:t>
            </w:r>
            <w:r>
              <w:rPr>
                <w:rFonts w:ascii="SimSun" w:hAnsi="SimSun"/>
                <w:bCs/>
              </w:rPr>
              <w:t>.</w:t>
            </w:r>
            <w:r>
              <w:rPr>
                <w:rFonts w:hint="eastAsia" w:ascii="SimSun" w:hAnsi="SimSun"/>
                <w:bCs/>
              </w:rPr>
              <w:t>具备国际视野和文化理解力，拥有跨文化交际的能力。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45E93DA7">
            <w:pPr>
              <w:pStyle w:val="14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5</w:t>
            </w:r>
            <w:r>
              <w:rPr>
                <w:rFonts w:ascii="SimSun" w:hAnsi="SimSun"/>
                <w:bCs/>
              </w:rPr>
              <w:t>0</w:t>
            </w:r>
            <w:r>
              <w:rPr>
                <w:rFonts w:hint="eastAsia" w:ascii="SimSun" w:hAnsi="SimSun"/>
                <w:bCs/>
              </w:rPr>
              <w:t>%</w:t>
            </w:r>
          </w:p>
        </w:tc>
      </w:tr>
      <w:tr w14:paraId="6DE2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32FE72DC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b/>
              </w:rPr>
              <w:t>LO4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668943B4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②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AF72BCE">
            <w:pPr>
              <w:pStyle w:val="14"/>
              <w:rPr>
                <w:rFonts w:ascii="SimSun" w:hAnsi="SimSun"/>
              </w:rPr>
            </w:pPr>
            <w:r>
              <w:rPr>
                <w:rFonts w:hint="eastAsia" w:ascii="SimSun" w:hAnsi="SimSun"/>
              </w:rPr>
              <w:t>M</w:t>
            </w:r>
          </w:p>
        </w:tc>
        <w:tc>
          <w:tcPr>
            <w:tcW w:w="4651" w:type="dxa"/>
            <w:vAlign w:val="center"/>
          </w:tcPr>
          <w:p w14:paraId="37584864">
            <w:pPr>
              <w:pStyle w:val="14"/>
              <w:jc w:val="both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3</w:t>
            </w:r>
            <w:r>
              <w:rPr>
                <w:rFonts w:ascii="SimSun" w:hAnsi="SimSun"/>
                <w:bCs/>
              </w:rPr>
              <w:t>.</w:t>
            </w:r>
            <w:r>
              <w:rPr>
                <w:rFonts w:hint="eastAsia" w:ascii="SimSun" w:hAnsi="SimSun"/>
                <w:bCs/>
              </w:rPr>
              <w:t>能自主制定学习计划，做好预习和复习工作。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50DDF3E7">
            <w:pPr>
              <w:pStyle w:val="14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1</w:t>
            </w:r>
            <w:r>
              <w:rPr>
                <w:rFonts w:ascii="SimSun" w:hAnsi="SimSun"/>
                <w:bCs/>
              </w:rPr>
              <w:t>00</w:t>
            </w:r>
            <w:r>
              <w:rPr>
                <w:rFonts w:hint="eastAsia" w:ascii="SimSun" w:hAnsi="SimSun"/>
                <w:bCs/>
              </w:rPr>
              <w:t>%</w:t>
            </w:r>
          </w:p>
        </w:tc>
      </w:tr>
      <w:tr w14:paraId="4AB1C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2E2D309E">
            <w:pPr>
              <w:pStyle w:val="14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LO5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16AEDEAA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⑤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DA0DB40">
            <w:pPr>
              <w:pStyle w:val="14"/>
              <w:rPr>
                <w:rFonts w:ascii="SimSun" w:hAnsi="SimSun"/>
              </w:rPr>
            </w:pPr>
            <w:r>
              <w:rPr>
                <w:rFonts w:hint="eastAsia" w:ascii="SimSun" w:hAnsi="SimSun"/>
              </w:rPr>
              <w:t>H</w:t>
            </w:r>
          </w:p>
        </w:tc>
        <w:tc>
          <w:tcPr>
            <w:tcW w:w="4651" w:type="dxa"/>
            <w:vAlign w:val="center"/>
          </w:tcPr>
          <w:p w14:paraId="2F0808A2">
            <w:pPr>
              <w:pStyle w:val="14"/>
              <w:jc w:val="both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6</w:t>
            </w:r>
            <w:r>
              <w:rPr>
                <w:rFonts w:ascii="SimSun" w:hAnsi="SimSun"/>
                <w:bCs/>
              </w:rPr>
              <w:t>.</w:t>
            </w:r>
            <w:r>
              <w:rPr>
                <w:rFonts w:hint="eastAsia" w:ascii="SimSun" w:hAnsi="SimSun"/>
                <w:bCs/>
              </w:rPr>
              <w:t>具有环保意识，从身边小事做起节约资源，爱护环境。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23FF548">
            <w:pPr>
              <w:pStyle w:val="14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1</w:t>
            </w:r>
            <w:r>
              <w:rPr>
                <w:rFonts w:ascii="SimSun" w:hAnsi="SimSun"/>
                <w:bCs/>
              </w:rPr>
              <w:t>00</w:t>
            </w:r>
            <w:r>
              <w:rPr>
                <w:rFonts w:hint="eastAsia" w:ascii="SimSun" w:hAnsi="SimSun"/>
                <w:bCs/>
              </w:rPr>
              <w:t>%</w:t>
            </w:r>
          </w:p>
        </w:tc>
      </w:tr>
      <w:tr w14:paraId="6C86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2057EB2B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b/>
              </w:rPr>
              <w:t>LO7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67E58A8A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③</w:t>
            </w: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C00B9A1">
            <w:pPr>
              <w:pStyle w:val="14"/>
              <w:rPr>
                <w:rFonts w:ascii="SimSun" w:hAnsi="SimSun"/>
              </w:rPr>
            </w:pPr>
            <w:r>
              <w:rPr>
                <w:rFonts w:hint="eastAsia" w:ascii="SimSun" w:hAnsi="SimSun"/>
              </w:rPr>
              <w:t>L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72DE4C19">
            <w:pPr>
              <w:pStyle w:val="14"/>
              <w:jc w:val="both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4</w:t>
            </w:r>
            <w:r>
              <w:rPr>
                <w:rFonts w:ascii="SimSun" w:hAnsi="SimSun"/>
                <w:bCs/>
              </w:rPr>
              <w:t>.</w:t>
            </w:r>
            <w:r>
              <w:rPr>
                <w:rFonts w:hint="eastAsia" w:ascii="SimSun" w:hAnsi="SimSun"/>
                <w:bCs/>
              </w:rPr>
              <w:t>掌握基本的办公软件操作，能熟练使用ppt。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51A499A">
            <w:pPr>
              <w:pStyle w:val="14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1</w:t>
            </w:r>
            <w:r>
              <w:rPr>
                <w:rFonts w:ascii="SimSun" w:hAnsi="SimSun"/>
                <w:bCs/>
              </w:rPr>
              <w:t>00</w:t>
            </w:r>
            <w:r>
              <w:rPr>
                <w:rFonts w:hint="eastAsia" w:ascii="SimSun" w:hAnsi="SimSun"/>
                <w:bCs/>
              </w:rPr>
              <w:t>%</w:t>
            </w:r>
          </w:p>
        </w:tc>
      </w:tr>
    </w:tbl>
    <w:p w14:paraId="7C7B5FDC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>三、</w:t>
      </w:r>
      <w:r>
        <w:rPr>
          <w:rFonts w:ascii="SimHei" w:hAnsi="SimSun"/>
        </w:rPr>
        <w:t>课程内容</w:t>
      </w:r>
      <w:r>
        <w:rPr>
          <w:rFonts w:hint="eastAsia" w:ascii="SimHei" w:hAnsi="SimSun"/>
        </w:rPr>
        <w:t>与教学设计</w:t>
      </w:r>
    </w:p>
    <w:p w14:paraId="24198637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3523"/>
        <w:gridCol w:w="1714"/>
        <w:gridCol w:w="1697"/>
      </w:tblGrid>
      <w:tr w14:paraId="3450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12" w:space="0"/>
              <w:left w:val="single" w:color="auto" w:sz="12" w:space="0"/>
            </w:tcBorders>
          </w:tcPr>
          <w:p w14:paraId="023EB93C">
            <w:pPr>
              <w:pStyle w:val="17"/>
              <w:widowControl w:val="0"/>
              <w:spacing w:before="81" w:after="163" w:line="240" w:lineRule="auto"/>
              <w:jc w:val="center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教学单元</w:t>
            </w:r>
          </w:p>
        </w:tc>
        <w:tc>
          <w:tcPr>
            <w:tcW w:w="3523" w:type="dxa"/>
            <w:tcBorders>
              <w:top w:val="single" w:color="auto" w:sz="12" w:space="0"/>
            </w:tcBorders>
          </w:tcPr>
          <w:p w14:paraId="3B54F0B0">
            <w:pPr>
              <w:pStyle w:val="17"/>
              <w:widowControl w:val="0"/>
              <w:spacing w:before="81" w:after="163" w:line="240" w:lineRule="auto"/>
              <w:jc w:val="center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预期学习成果</w:t>
            </w:r>
          </w:p>
        </w:tc>
        <w:tc>
          <w:tcPr>
            <w:tcW w:w="1714" w:type="dxa"/>
            <w:tcBorders>
              <w:top w:val="single" w:color="auto" w:sz="12" w:space="0"/>
            </w:tcBorders>
          </w:tcPr>
          <w:p w14:paraId="44A26B21">
            <w:pPr>
              <w:pStyle w:val="17"/>
              <w:widowControl w:val="0"/>
              <w:spacing w:before="81" w:after="163" w:line="240" w:lineRule="auto"/>
              <w:jc w:val="center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核心知识点</w:t>
            </w:r>
          </w:p>
        </w:tc>
        <w:tc>
          <w:tcPr>
            <w:tcW w:w="1697" w:type="dxa"/>
            <w:tcBorders>
              <w:top w:val="single" w:color="auto" w:sz="12" w:space="0"/>
              <w:right w:val="single" w:color="auto" w:sz="12" w:space="0"/>
            </w:tcBorders>
          </w:tcPr>
          <w:p w14:paraId="25F49DA4">
            <w:pPr>
              <w:pStyle w:val="17"/>
              <w:widowControl w:val="0"/>
              <w:spacing w:before="81" w:after="163" w:line="240" w:lineRule="auto"/>
              <w:jc w:val="center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能力要求</w:t>
            </w:r>
          </w:p>
        </w:tc>
      </w:tr>
      <w:tr w14:paraId="3AF2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left w:val="single" w:color="auto" w:sz="12" w:space="0"/>
            </w:tcBorders>
            <w:vAlign w:val="top"/>
          </w:tcPr>
          <w:p w14:paraId="0CD06493">
            <w:pPr>
              <w:widowControl w:val="0"/>
              <w:snapToGrid w:val="0"/>
              <w:jc w:val="lef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日本地理概貌</w:t>
            </w:r>
          </w:p>
        </w:tc>
        <w:tc>
          <w:tcPr>
            <w:tcW w:w="3523" w:type="dxa"/>
          </w:tcPr>
          <w:p w14:paraId="31AF0E0E">
            <w:pPr>
              <w:pStyle w:val="17"/>
              <w:widowControl w:val="0"/>
              <w:spacing w:before="81" w:after="163" w:line="240" w:lineRule="auto"/>
              <w:jc w:val="both"/>
              <w:rPr>
                <w:rFonts w:asciiTheme="minorEastAsia" w:hAnsi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①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知道日本的地理位置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、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地形特点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、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自然环境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、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日本历史以及受此影响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而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产生的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有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代表性的日本人的观念等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。</w:t>
            </w:r>
          </w:p>
          <w:p w14:paraId="23BB00D6">
            <w:pPr>
              <w:pStyle w:val="17"/>
              <w:widowControl w:val="0"/>
              <w:spacing w:before="81" w:after="163" w:line="240" w:lineRule="auto"/>
              <w:jc w:val="both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②能理解并分析出日本地理和灾害、资源、气候等方面的关联。</w:t>
            </w:r>
          </w:p>
        </w:tc>
        <w:tc>
          <w:tcPr>
            <w:tcW w:w="1714" w:type="dxa"/>
          </w:tcPr>
          <w:p w14:paraId="581BCBBC">
            <w:pPr>
              <w:pStyle w:val="17"/>
              <w:widowControl w:val="0"/>
              <w:spacing w:before="81" w:after="163" w:line="240" w:lineRule="auto"/>
              <w:jc w:val="both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各个都道府县的名称、位置、特色。</w:t>
            </w:r>
          </w:p>
        </w:tc>
        <w:tc>
          <w:tcPr>
            <w:tcW w:w="1697" w:type="dxa"/>
            <w:tcBorders>
              <w:right w:val="single" w:color="auto" w:sz="12" w:space="0"/>
            </w:tcBorders>
          </w:tcPr>
          <w:p w14:paraId="3D63DBC4">
            <w:pPr>
              <w:pStyle w:val="17"/>
              <w:widowControl w:val="0"/>
              <w:spacing w:before="81" w:after="163" w:line="240" w:lineRule="auto"/>
              <w:jc w:val="both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有一定的地理空间思维能力和分析能力。</w:t>
            </w:r>
          </w:p>
        </w:tc>
      </w:tr>
      <w:tr w14:paraId="3F2D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left w:val="single" w:color="auto" w:sz="12" w:space="0"/>
            </w:tcBorders>
            <w:vAlign w:val="top"/>
          </w:tcPr>
          <w:p w14:paraId="0CE31757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日本各地简介</w:t>
            </w:r>
          </w:p>
        </w:tc>
        <w:tc>
          <w:tcPr>
            <w:tcW w:w="3523" w:type="dxa"/>
            <w:vAlign w:val="top"/>
          </w:tcPr>
          <w:p w14:paraId="465A89FA">
            <w:pPr>
              <w:pStyle w:val="17"/>
              <w:widowControl w:val="0"/>
              <w:spacing w:before="81" w:after="163" w:line="240" w:lineRule="auto"/>
              <w:jc w:val="both"/>
              <w:rPr>
                <w:rFonts w:ascii="SimSun" w:hAnsi="SimSun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①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系统了解日本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  <w:lang w:val="en-US" w:eastAsia="zh-CN"/>
              </w:rPr>
              <w:t>各地的行政划分、地理特点以及当地风俗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。</w:t>
            </w:r>
          </w:p>
          <w:p w14:paraId="6C1C5AA4">
            <w:pPr>
              <w:pStyle w:val="17"/>
              <w:widowControl w:val="0"/>
              <w:spacing w:before="81" w:after="163" w:line="240" w:lineRule="auto"/>
              <w:jc w:val="both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②能深入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理解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并解释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  <w:lang w:val="en-US" w:eastAsia="zh-CN"/>
              </w:rPr>
              <w:t>各地的划分以及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基本的风俗习惯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。</w:t>
            </w:r>
          </w:p>
        </w:tc>
        <w:tc>
          <w:tcPr>
            <w:tcW w:w="1714" w:type="dxa"/>
            <w:vAlign w:val="top"/>
          </w:tcPr>
          <w:p w14:paraId="1BC35121">
            <w:pPr>
              <w:widowControl w:val="0"/>
              <w:jc w:val="both"/>
              <w:rPr>
                <w:rFonts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bCs/>
                <w:color w:val="000000"/>
                <w:sz w:val="21"/>
                <w:szCs w:val="21"/>
                <w:lang w:val="en-US" w:eastAsia="zh-CN"/>
              </w:rPr>
              <w:t>各地的行政划分以及地理</w:t>
            </w:r>
            <w:r>
              <w:rPr>
                <w:rFonts w:hint="eastAsia" w:cs="Times New Roman"/>
                <w:bCs/>
                <w:color w:val="000000"/>
                <w:sz w:val="21"/>
                <w:szCs w:val="21"/>
              </w:rPr>
              <w:t>。</w:t>
            </w:r>
          </w:p>
          <w:p w14:paraId="63731FF6">
            <w:pPr>
              <w:widowControl w:val="0"/>
              <w:jc w:val="both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tcBorders>
              <w:right w:val="single" w:color="auto" w:sz="12" w:space="0"/>
            </w:tcBorders>
            <w:vAlign w:val="top"/>
          </w:tcPr>
          <w:p w14:paraId="54398EF2">
            <w:pPr>
              <w:pStyle w:val="17"/>
              <w:widowControl w:val="0"/>
              <w:spacing w:before="81" w:after="163" w:line="240" w:lineRule="auto"/>
              <w:jc w:val="both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有一定的文化理解力和中日文化对比的能力。</w:t>
            </w:r>
          </w:p>
        </w:tc>
      </w:tr>
      <w:tr w14:paraId="316ED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left w:val="single" w:color="auto" w:sz="12" w:space="0"/>
            </w:tcBorders>
            <w:vAlign w:val="top"/>
          </w:tcPr>
          <w:p w14:paraId="568F6DB5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日本的古代、近代、战后</w:t>
            </w:r>
          </w:p>
        </w:tc>
        <w:tc>
          <w:tcPr>
            <w:tcW w:w="3523" w:type="dxa"/>
          </w:tcPr>
          <w:p w14:paraId="5770A1F4">
            <w:pPr>
              <w:pStyle w:val="17"/>
              <w:widowControl w:val="0"/>
              <w:spacing w:before="81" w:after="163" w:line="240" w:lineRule="auto"/>
              <w:jc w:val="both"/>
              <w:rPr>
                <w:rFonts w:ascii="SimSun" w:hAnsi="SimSun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①了解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日本的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  <w:lang w:val="en-US" w:eastAsia="zh-CN"/>
              </w:rPr>
              <w:t>重要时代特征，如明治维新等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。</w:t>
            </w:r>
          </w:p>
          <w:p w14:paraId="1701E862">
            <w:pPr>
              <w:pStyle w:val="17"/>
              <w:widowControl w:val="0"/>
              <w:spacing w:before="81" w:after="163" w:line="240" w:lineRule="auto"/>
              <w:jc w:val="both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②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能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  <w:lang w:val="en-US" w:eastAsia="zh-CN"/>
              </w:rPr>
              <w:t>从各个时代的时代特征，分析出对现代的影响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。</w:t>
            </w:r>
          </w:p>
        </w:tc>
        <w:tc>
          <w:tcPr>
            <w:tcW w:w="1714" w:type="dxa"/>
          </w:tcPr>
          <w:p w14:paraId="3F3CA9CE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①日本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重要时代</w:t>
            </w:r>
            <w:r>
              <w:rPr>
                <w:rFonts w:hint="eastAsia" w:cs="Times New Roman"/>
                <w:sz w:val="21"/>
                <w:szCs w:val="21"/>
              </w:rPr>
              <w:t>。</w:t>
            </w:r>
          </w:p>
          <w:p w14:paraId="154B1224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②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中日关系以及战后产业的发展</w:t>
            </w:r>
            <w:r>
              <w:rPr>
                <w:rFonts w:hint="eastAsia" w:cs="Times New Roman"/>
                <w:sz w:val="21"/>
                <w:szCs w:val="21"/>
              </w:rPr>
              <w:t>。</w:t>
            </w:r>
          </w:p>
        </w:tc>
        <w:tc>
          <w:tcPr>
            <w:tcW w:w="1697" w:type="dxa"/>
            <w:tcBorders>
              <w:right w:val="single" w:color="auto" w:sz="12" w:space="0"/>
            </w:tcBorders>
          </w:tcPr>
          <w:p w14:paraId="7C039B6F">
            <w:pPr>
              <w:pStyle w:val="17"/>
              <w:widowControl w:val="0"/>
              <w:spacing w:before="81" w:after="163" w:line="240" w:lineRule="auto"/>
              <w:jc w:val="both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有政治经济的基本常识和一定的经济敏感度。</w:t>
            </w:r>
          </w:p>
        </w:tc>
      </w:tr>
      <w:tr w14:paraId="61E64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 w14:paraId="0582B8D5">
            <w:pPr>
              <w:widowControl w:val="0"/>
              <w:snapToGrid w:val="0"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hint="eastAsia" w:ascii="Calibri" w:hAnsi="Calibri" w:cs="Times New Roman"/>
                <w:bCs/>
                <w:sz w:val="21"/>
                <w:szCs w:val="21"/>
                <w:lang w:val="en-US" w:eastAsia="zh-CN"/>
              </w:rPr>
              <w:t>日本生活</w:t>
            </w:r>
          </w:p>
        </w:tc>
        <w:tc>
          <w:tcPr>
            <w:tcW w:w="3523" w:type="dxa"/>
            <w:tcBorders>
              <w:bottom w:val="single" w:color="auto" w:sz="12" w:space="0"/>
            </w:tcBorders>
            <w:vAlign w:val="top"/>
          </w:tcPr>
          <w:p w14:paraId="5E0E54C3">
            <w:pPr>
              <w:pStyle w:val="17"/>
              <w:widowControl w:val="0"/>
              <w:spacing w:before="81" w:after="163" w:line="240" w:lineRule="auto"/>
              <w:jc w:val="both"/>
              <w:rPr>
                <w:rFonts w:ascii="SimSun" w:hAnsi="SimSun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①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系统了解日本的传统节日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、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饮食生活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、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教育娱乐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、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生活习惯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和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风俗等。</w:t>
            </w:r>
          </w:p>
          <w:p w14:paraId="5B52A376">
            <w:pPr>
              <w:pStyle w:val="17"/>
              <w:widowControl w:val="0"/>
              <w:spacing w:before="81" w:after="163" w:line="240" w:lineRule="auto"/>
              <w:jc w:val="both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②能深入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理解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并解释日本的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社交礼节以及基本的风俗习惯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。</w:t>
            </w:r>
          </w:p>
        </w:tc>
        <w:tc>
          <w:tcPr>
            <w:tcW w:w="1714" w:type="dxa"/>
            <w:tcBorders>
              <w:bottom w:val="single" w:color="auto" w:sz="12" w:space="0"/>
            </w:tcBorders>
            <w:vAlign w:val="top"/>
          </w:tcPr>
          <w:p w14:paraId="084E9F78">
            <w:pPr>
              <w:widowControl w:val="0"/>
              <w:jc w:val="both"/>
              <w:rPr>
                <w:rFonts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bCs/>
                <w:color w:val="000000"/>
                <w:sz w:val="21"/>
                <w:szCs w:val="21"/>
              </w:rPr>
              <w:t>新年等重要节日的风俗习惯。</w:t>
            </w:r>
          </w:p>
          <w:p w14:paraId="79A522DB">
            <w:pPr>
              <w:widowControl w:val="0"/>
              <w:jc w:val="both"/>
              <w:rPr>
                <w:rFonts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97" w:type="dxa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 w14:paraId="1B6DE491">
            <w:pPr>
              <w:pStyle w:val="17"/>
              <w:widowControl w:val="0"/>
              <w:spacing w:before="81" w:after="163" w:line="240" w:lineRule="auto"/>
              <w:jc w:val="both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有一定的文化理解力和中日文化对比的能力。</w:t>
            </w:r>
          </w:p>
        </w:tc>
      </w:tr>
    </w:tbl>
    <w:p w14:paraId="5A05FE05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4"/>
        <w:gridCol w:w="1100"/>
        <w:gridCol w:w="1100"/>
        <w:gridCol w:w="1101"/>
        <w:gridCol w:w="1100"/>
        <w:gridCol w:w="1100"/>
        <w:gridCol w:w="1101"/>
      </w:tblGrid>
      <w:tr w14:paraId="3499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32EEE593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1EA177D">
            <w:pPr>
              <w:pStyle w:val="13"/>
              <w:ind w:right="210"/>
              <w:jc w:val="left"/>
              <w:rPr>
                <w:szCs w:val="16"/>
              </w:rPr>
            </w:pPr>
          </w:p>
          <w:p w14:paraId="5C93DD24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2F9799E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65F7F50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747F092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488EABD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2463BB1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10E171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24BB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B81F63A">
            <w:pPr>
              <w:snapToGrid w:val="0"/>
              <w:jc w:val="center"/>
            </w:pPr>
            <w:r>
              <w:rPr>
                <w:rFonts w:ascii="Calibri" w:hAnsi="Calibri" w:cs="Times New Roman"/>
                <w:bCs/>
                <w:sz w:val="21"/>
                <w:szCs w:val="21"/>
              </w:rPr>
              <w:t>日本与日本人</w:t>
            </w:r>
          </w:p>
        </w:tc>
        <w:tc>
          <w:tcPr>
            <w:tcW w:w="1100" w:type="dxa"/>
            <w:vAlign w:val="center"/>
          </w:tcPr>
          <w:p w14:paraId="43CFF6B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1C37EC9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287C6C9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485DDF5A">
            <w:pPr>
              <w:pStyle w:val="14"/>
            </w:pPr>
          </w:p>
        </w:tc>
        <w:tc>
          <w:tcPr>
            <w:tcW w:w="1099" w:type="dxa"/>
            <w:vAlign w:val="center"/>
          </w:tcPr>
          <w:p w14:paraId="544E500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5B609EDD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7C42B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6B73986">
            <w:pPr>
              <w:snapToGrid w:val="0"/>
              <w:jc w:val="center"/>
            </w:pPr>
            <w:r>
              <w:rPr>
                <w:rFonts w:ascii="Calibri" w:hAnsi="Calibri" w:cs="Times New Roman"/>
                <w:bCs/>
                <w:sz w:val="21"/>
                <w:szCs w:val="21"/>
              </w:rPr>
              <w:t>日本人的生活</w:t>
            </w:r>
          </w:p>
        </w:tc>
        <w:tc>
          <w:tcPr>
            <w:tcW w:w="1100" w:type="dxa"/>
            <w:vAlign w:val="center"/>
          </w:tcPr>
          <w:p w14:paraId="7E26AEA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2D0843B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311AC31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6ABAE347">
            <w:pPr>
              <w:pStyle w:val="14"/>
            </w:pPr>
          </w:p>
        </w:tc>
        <w:tc>
          <w:tcPr>
            <w:tcW w:w="1099" w:type="dxa"/>
            <w:vAlign w:val="center"/>
          </w:tcPr>
          <w:p w14:paraId="1EAE1527"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176E4466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17DA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7978AC4">
            <w:pPr>
              <w:snapToGrid w:val="0"/>
              <w:jc w:val="center"/>
            </w:pPr>
            <w:r>
              <w:rPr>
                <w:rFonts w:ascii="Calibri" w:hAnsi="Calibri" w:cs="Times New Roman"/>
                <w:bCs/>
                <w:sz w:val="21"/>
                <w:szCs w:val="21"/>
              </w:rPr>
              <w:t>日本</w:t>
            </w:r>
            <w:r>
              <w:rPr>
                <w:rFonts w:hint="eastAsia" w:ascii="Calibri" w:hAnsi="Calibri" w:cs="Times New Roman"/>
                <w:bCs/>
                <w:sz w:val="21"/>
                <w:szCs w:val="21"/>
              </w:rPr>
              <w:t>政治经济</w:t>
            </w:r>
          </w:p>
        </w:tc>
        <w:tc>
          <w:tcPr>
            <w:tcW w:w="1100" w:type="dxa"/>
            <w:vAlign w:val="center"/>
          </w:tcPr>
          <w:p w14:paraId="7BB3533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298D941F">
            <w:pPr>
              <w:pStyle w:val="14"/>
            </w:pPr>
          </w:p>
        </w:tc>
        <w:tc>
          <w:tcPr>
            <w:tcW w:w="1100" w:type="dxa"/>
            <w:vAlign w:val="center"/>
          </w:tcPr>
          <w:p w14:paraId="3778230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16E4C579">
            <w:pPr>
              <w:pStyle w:val="14"/>
            </w:pPr>
          </w:p>
        </w:tc>
        <w:tc>
          <w:tcPr>
            <w:tcW w:w="1099" w:type="dxa"/>
            <w:vAlign w:val="center"/>
          </w:tcPr>
          <w:p w14:paraId="6178651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2CAC452">
            <w:pPr>
              <w:pStyle w:val="14"/>
            </w:pPr>
          </w:p>
        </w:tc>
      </w:tr>
      <w:tr w14:paraId="098C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</w:tcPr>
          <w:p w14:paraId="33AD501F">
            <w:pPr>
              <w:pStyle w:val="14"/>
            </w:pPr>
            <w:r>
              <w:rPr>
                <w:rFonts w:ascii="Calibri" w:hAnsi="Calibri" w:cs="Times New Roman"/>
                <w:bCs/>
              </w:rPr>
              <w:t>日本文化</w:t>
            </w:r>
            <w:r>
              <w:rPr>
                <w:rFonts w:hint="eastAsia" w:ascii="Calibri" w:hAnsi="Calibri" w:cs="Times New Roman"/>
                <w:bCs/>
              </w:rPr>
              <w:t>艺术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1AE773A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3C4D997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0804B64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37D2ACE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283FAFE0">
            <w:pPr>
              <w:pStyle w:val="14"/>
            </w:pPr>
          </w:p>
        </w:tc>
        <w:tc>
          <w:tcPr>
            <w:tcW w:w="11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E4AE052">
            <w:pPr>
              <w:pStyle w:val="14"/>
            </w:pPr>
          </w:p>
        </w:tc>
      </w:tr>
    </w:tbl>
    <w:p w14:paraId="6AAEB6AE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83"/>
        <w:gridCol w:w="3180"/>
        <w:gridCol w:w="1452"/>
        <w:gridCol w:w="708"/>
        <w:gridCol w:w="653"/>
        <w:gridCol w:w="700"/>
      </w:tblGrid>
      <w:tr w14:paraId="379B7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BA329C5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教学单元</w:t>
            </w:r>
          </w:p>
        </w:tc>
        <w:tc>
          <w:tcPr>
            <w:tcW w:w="3180" w:type="dxa"/>
            <w:vMerge w:val="restart"/>
            <w:tcBorders>
              <w:top w:val="single" w:color="auto" w:sz="12" w:space="0"/>
            </w:tcBorders>
            <w:vAlign w:val="center"/>
          </w:tcPr>
          <w:p w14:paraId="4D864E5F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教与学方式</w:t>
            </w:r>
          </w:p>
        </w:tc>
        <w:tc>
          <w:tcPr>
            <w:tcW w:w="1452" w:type="dxa"/>
            <w:vMerge w:val="restart"/>
            <w:tcBorders>
              <w:top w:val="single" w:color="auto" w:sz="12" w:space="0"/>
            </w:tcBorders>
            <w:vAlign w:val="center"/>
          </w:tcPr>
          <w:p w14:paraId="34796A41">
            <w:pPr>
              <w:pStyle w:val="13"/>
              <w:widowControl w:val="0"/>
              <w:rPr>
                <w:rFonts w:ascii="SimHei" w:hAnsi="SimHei"/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0EE0DFD">
            <w:pPr>
              <w:pStyle w:val="13"/>
              <w:widowControl w:val="0"/>
              <w:rPr>
                <w:rFonts w:ascii="SimHei" w:hAnsi="SimHei"/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学时</w:t>
            </w:r>
            <w:r>
              <w:rPr>
                <w:rFonts w:hint="eastAsia" w:ascii="SimHei" w:hAnsi="SimHei"/>
                <w:bCs w:val="0"/>
                <w:szCs w:val="21"/>
              </w:rPr>
              <w:t>分配</w:t>
            </w:r>
          </w:p>
        </w:tc>
      </w:tr>
      <w:tr w14:paraId="6F115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3" w:type="dxa"/>
            <w:vMerge w:val="continue"/>
            <w:tcBorders>
              <w:left w:val="single" w:color="auto" w:sz="12" w:space="0"/>
            </w:tcBorders>
          </w:tcPr>
          <w:p w14:paraId="6307E3AE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3180" w:type="dxa"/>
            <w:vMerge w:val="continue"/>
          </w:tcPr>
          <w:p w14:paraId="40B66BD8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1452" w:type="dxa"/>
            <w:vMerge w:val="continue"/>
          </w:tcPr>
          <w:p w14:paraId="31540AF2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034B8B7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019EECF2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8F4B6B0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小计</w:t>
            </w:r>
          </w:p>
        </w:tc>
      </w:tr>
      <w:tr w14:paraId="56D9E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3" w:type="dxa"/>
            <w:tcBorders>
              <w:left w:val="single" w:color="auto" w:sz="12" w:space="0"/>
            </w:tcBorders>
            <w:vAlign w:val="top"/>
          </w:tcPr>
          <w:p w14:paraId="0843D646">
            <w:pPr>
              <w:widowControl w:val="0"/>
              <w:snapToGrid w:val="0"/>
              <w:jc w:val="center"/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日本地理概貌</w:t>
            </w:r>
          </w:p>
        </w:tc>
        <w:tc>
          <w:tcPr>
            <w:tcW w:w="3180" w:type="dxa"/>
            <w:vAlign w:val="center"/>
          </w:tcPr>
          <w:p w14:paraId="33DB6E33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讲述教学法、讨论教学法、问题导向学习法。</w:t>
            </w:r>
          </w:p>
          <w:p w14:paraId="1DEFA2E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引导学生通过小组讨论等方式思考和分析日本的历史事件以及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地理地形与灾害、资源、气候等方面的关联。</w:t>
            </w:r>
          </w:p>
        </w:tc>
        <w:tc>
          <w:tcPr>
            <w:tcW w:w="1452" w:type="dxa"/>
            <w:vAlign w:val="center"/>
          </w:tcPr>
          <w:p w14:paraId="4CD5E3D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课堂表现、</w:t>
            </w:r>
          </w:p>
          <w:p w14:paraId="67F9550A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课堂小测验、</w:t>
            </w:r>
          </w:p>
          <w:p w14:paraId="5B08F4F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</w:t>
            </w:r>
          </w:p>
        </w:tc>
        <w:tc>
          <w:tcPr>
            <w:tcW w:w="708" w:type="dxa"/>
            <w:vAlign w:val="center"/>
          </w:tcPr>
          <w:p w14:paraId="69F8442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745C64D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795549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03E6C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3" w:type="dxa"/>
            <w:tcBorders>
              <w:left w:val="single" w:color="auto" w:sz="12" w:space="0"/>
            </w:tcBorders>
            <w:vAlign w:val="top"/>
          </w:tcPr>
          <w:p w14:paraId="00262B1F">
            <w:pPr>
              <w:widowControl w:val="0"/>
              <w:snapToGrid w:val="0"/>
              <w:jc w:val="center"/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日本各地简介</w:t>
            </w:r>
          </w:p>
        </w:tc>
        <w:tc>
          <w:tcPr>
            <w:tcW w:w="3180" w:type="dxa"/>
            <w:vAlign w:val="center"/>
          </w:tcPr>
          <w:p w14:paraId="44C8F3DB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讲述教学法、多媒体教学法、</w:t>
            </w:r>
          </w:p>
          <w:p w14:paraId="79AF0D37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情景学习法。</w:t>
            </w:r>
          </w:p>
          <w:p w14:paraId="4E64B47B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结合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地图和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视频介绍日本的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行政划分以及各地的风俗习惯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。</w:t>
            </w:r>
          </w:p>
        </w:tc>
        <w:tc>
          <w:tcPr>
            <w:tcW w:w="1452" w:type="dxa"/>
            <w:vAlign w:val="center"/>
          </w:tcPr>
          <w:p w14:paraId="6A7E5974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课堂表现、</w:t>
            </w:r>
          </w:p>
          <w:p w14:paraId="28E785F5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课堂小测验、</w:t>
            </w:r>
          </w:p>
          <w:p w14:paraId="72129B9F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论文、</w:t>
            </w:r>
          </w:p>
          <w:p w14:paraId="0B7440A2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课堂发表</w:t>
            </w:r>
          </w:p>
        </w:tc>
        <w:tc>
          <w:tcPr>
            <w:tcW w:w="708" w:type="dxa"/>
            <w:vAlign w:val="center"/>
          </w:tcPr>
          <w:p w14:paraId="314BEA3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4864222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4802A6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397CC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3" w:type="dxa"/>
            <w:tcBorders>
              <w:left w:val="single" w:color="auto" w:sz="12" w:space="0"/>
            </w:tcBorders>
            <w:vAlign w:val="top"/>
          </w:tcPr>
          <w:p w14:paraId="48315E8F">
            <w:pPr>
              <w:widowControl w:val="0"/>
              <w:snapToGrid w:val="0"/>
              <w:jc w:val="center"/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日本的古代、近代、战后</w:t>
            </w:r>
          </w:p>
        </w:tc>
        <w:tc>
          <w:tcPr>
            <w:tcW w:w="3180" w:type="dxa"/>
            <w:vAlign w:val="center"/>
          </w:tcPr>
          <w:p w14:paraId="1079523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讲述教学法、讨论教学法、问题导向学习法。</w:t>
            </w:r>
          </w:p>
          <w:p w14:paraId="190E12E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引导学生通过小组讨论等方式</w:t>
            </w:r>
            <w:r>
              <w:rPr>
                <w:rFonts w:cs="Times New Roman"/>
                <w:sz w:val="21"/>
                <w:szCs w:val="21"/>
              </w:rPr>
              <w:t>学习和思考日本的</w:t>
            </w:r>
            <w:r>
              <w:rPr>
                <w:rFonts w:hint="eastAsia" w:cs="Times New Roman"/>
                <w:sz w:val="21"/>
                <w:szCs w:val="21"/>
              </w:rPr>
              <w:t>政体，</w:t>
            </w:r>
            <w:r>
              <w:rPr>
                <w:rFonts w:cs="Times New Roman"/>
                <w:sz w:val="21"/>
                <w:szCs w:val="21"/>
              </w:rPr>
              <w:t>战后经济复兴，泡沫经济的产生与崩溃，限制放宽与企业重组等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问题。</w:t>
            </w:r>
          </w:p>
        </w:tc>
        <w:tc>
          <w:tcPr>
            <w:tcW w:w="1452" w:type="dxa"/>
            <w:vAlign w:val="center"/>
          </w:tcPr>
          <w:p w14:paraId="09CCCDC3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课堂表现、</w:t>
            </w:r>
          </w:p>
          <w:p w14:paraId="217A7B7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241877A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59B3D12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26AE26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62B68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3" w:type="dxa"/>
            <w:tcBorders>
              <w:left w:val="single" w:color="auto" w:sz="12" w:space="0"/>
            </w:tcBorders>
            <w:vAlign w:val="top"/>
          </w:tcPr>
          <w:p w14:paraId="02E7C0A6">
            <w:pPr>
              <w:pStyle w:val="14"/>
              <w:widowControl w:val="0"/>
            </w:pPr>
            <w:r>
              <w:rPr>
                <w:rFonts w:hint="eastAsia" w:ascii="Calibri" w:hAnsi="Calibri" w:cs="Times New Roman"/>
                <w:bCs/>
                <w:sz w:val="21"/>
                <w:szCs w:val="21"/>
                <w:lang w:val="en-US" w:eastAsia="zh-CN"/>
              </w:rPr>
              <w:t>日本生活</w:t>
            </w:r>
          </w:p>
        </w:tc>
        <w:tc>
          <w:tcPr>
            <w:tcW w:w="3180" w:type="dxa"/>
            <w:vAlign w:val="center"/>
          </w:tcPr>
          <w:p w14:paraId="191109A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讲述教学法、多媒体教学法、合作学习法。</w:t>
            </w:r>
          </w:p>
          <w:p w14:paraId="077A8D4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结合视频介绍日本的传统节日和生活习俗，鼓励学生通过角色扮演展示日本的社交礼仪。</w:t>
            </w:r>
          </w:p>
        </w:tc>
        <w:tc>
          <w:tcPr>
            <w:tcW w:w="1452" w:type="dxa"/>
            <w:vAlign w:val="center"/>
          </w:tcPr>
          <w:p w14:paraId="5DD72568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课堂表现、</w:t>
            </w:r>
          </w:p>
          <w:p w14:paraId="3C7E51E2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论文、</w:t>
            </w:r>
          </w:p>
          <w:p w14:paraId="0DFEF11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课堂发表</w:t>
            </w:r>
          </w:p>
        </w:tc>
        <w:tc>
          <w:tcPr>
            <w:tcW w:w="708" w:type="dxa"/>
            <w:vAlign w:val="center"/>
          </w:tcPr>
          <w:p w14:paraId="12BA41C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0E7B065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0AE887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23292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E6C4941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6B42F02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02048C4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38512A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6BBC5279">
      <w:pPr>
        <w:pStyle w:val="16"/>
        <w:spacing w:before="326" w:beforeLines="100" w:line="360" w:lineRule="auto"/>
        <w:ind w:firstLine="140" w:firstLineChars="50"/>
        <w:rPr>
          <w:rFonts w:ascii="SimHei" w:hAnsi="SimSun"/>
        </w:rPr>
      </w:pPr>
      <w:bookmarkStart w:id="0" w:name="OLE_LINK1"/>
      <w:bookmarkStart w:id="1" w:name="OLE_LINK2"/>
    </w:p>
    <w:p w14:paraId="20E47337">
      <w:pPr>
        <w:pStyle w:val="16"/>
        <w:spacing w:before="326" w:beforeLines="100" w:line="360" w:lineRule="auto"/>
        <w:ind w:firstLine="140" w:firstLineChars="50"/>
        <w:rPr>
          <w:rFonts w:ascii="SimHei" w:hAnsi="SimSun"/>
        </w:rPr>
      </w:pPr>
      <w:r>
        <w:rPr>
          <w:rFonts w:hint="eastAsia" w:ascii="SimHei" w:hAnsi="SimSun"/>
        </w:rPr>
        <w:t>四、课程思政教学设计</w:t>
      </w:r>
    </w:p>
    <w:bookmarkEnd w:id="0"/>
    <w:bookmarkEnd w:id="1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19767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7724D6E0"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课程思政点：</w:t>
            </w:r>
          </w:p>
          <w:p w14:paraId="5B543DAB">
            <w:pPr>
              <w:widowControl w:val="0"/>
              <w:tabs>
                <w:tab w:val="left" w:pos="4200"/>
              </w:tabs>
              <w:ind w:firstLine="420" w:firstLineChars="200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LO1</w:t>
            </w:r>
            <w:r>
              <w:rPr>
                <w:rFonts w:hint="eastAsia"/>
                <w:bCs/>
                <w:sz w:val="21"/>
                <w:szCs w:val="21"/>
              </w:rPr>
              <w:t>2</w:t>
            </w:r>
            <w:r>
              <w:rPr>
                <w:bCs/>
                <w:sz w:val="21"/>
                <w:szCs w:val="21"/>
              </w:rPr>
              <w:t>奉献社会，富有爱心，懂得感恩，自觉传承和弘扬雷锋精神，具有服务社会的意愿和行动，积极参加志愿者服务。</w:t>
            </w:r>
          </w:p>
          <w:p w14:paraId="49CEB159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该课程X</w:t>
            </w:r>
            <w:r>
              <w:t>3</w:t>
            </w:r>
            <w:r>
              <w:rPr>
                <w:rFonts w:hint="eastAsia"/>
              </w:rPr>
              <w:t>的成绩主要是以课堂发表为主，以小组的形式完成，除了考察学生对日本社会文化知识的理解以外，从课堂发表也能看出小组成员之间是否有良好的沟通和协作，大家群策群力共同完成任务。教师不仅要求学生要尽职履责，认真负责地完成自己分内的任务，也鼓励学生多和其他成员交流想法，交换意见，有余力的情况下也要帮助其他成员。在此过程中培养学生的责任心和助人为乐的精神。</w:t>
            </w:r>
          </w:p>
        </w:tc>
      </w:tr>
    </w:tbl>
    <w:p w14:paraId="6FBB8907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>五、课程考核</w:t>
      </w:r>
      <w:bookmarkStart w:id="2" w:name="OLE_LINK4"/>
      <w:bookmarkStart w:id="3" w:name="OLE_LINK3"/>
    </w:p>
    <w:bookmarkEnd w:id="2"/>
    <w:bookmarkEnd w:id="3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69B4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884C157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67F9DA61">
            <w:pPr>
              <w:pStyle w:val="16"/>
              <w:widowControl w:val="0"/>
              <w:spacing w:line="240" w:lineRule="auto"/>
              <w:jc w:val="center"/>
              <w:rPr>
                <w:rFonts w:ascii="SimHei" w:hAnsi="SimSun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773BA8C8">
            <w:pPr>
              <w:pStyle w:val="16"/>
              <w:widowControl w:val="0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46C6EFED">
            <w:pPr>
              <w:pStyle w:val="16"/>
              <w:widowControl w:val="0"/>
              <w:spacing w:line="240" w:lineRule="auto"/>
              <w:jc w:val="center"/>
              <w:rPr>
                <w:rFonts w:ascii="SimHei" w:hAnsi="SimSun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8EF26E5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合计</w:t>
            </w:r>
          </w:p>
        </w:tc>
      </w:tr>
      <w:tr w14:paraId="5B26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3AF7BBF7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4CF2B51E">
            <w:pPr>
              <w:pStyle w:val="16"/>
              <w:widowControl w:val="0"/>
              <w:jc w:val="both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161B1731">
            <w:pPr>
              <w:pStyle w:val="16"/>
              <w:widowControl w:val="0"/>
              <w:jc w:val="both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8557DBB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72C53AFC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1374BD67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0092C29B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194071E7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585E6A3B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391E516F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</w:p>
        </w:tc>
      </w:tr>
      <w:tr w14:paraId="64999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B5389E3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bookmarkStart w:id="4" w:name="_GoBack" w:colFirst="2" w:colLast="2"/>
            <w:r>
              <w:rPr>
                <w:rFonts w:ascii="Arial" w:hAnsi="Arial" w:eastAsia="SimHei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4EDDD0A3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2E99CAC4">
            <w:pPr>
              <w:snapToGrid w:val="0"/>
              <w:spacing w:before="180" w:beforeLines="50" w:after="180" w:afterLines="50"/>
              <w:jc w:val="center"/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0"/>
              </w:rPr>
              <w:t>期末开卷笔试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D049AF7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4B9E6CD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AD7FD9F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B298A9E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3B7784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08F4F48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4E15C2A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95C6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437A88B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1649C49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2706FA6B">
            <w:pPr>
              <w:snapToGrid w:val="0"/>
              <w:spacing w:before="180" w:beforeLines="50" w:after="180" w:afterLines="50"/>
              <w:jc w:val="center"/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0"/>
              </w:rPr>
              <w:t>随堂测试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1C1AB7E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DDCEBB3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F4AED38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87B6A37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21A696F9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EFAA3E1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06DA4E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0A8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89B691E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7D1CA5F8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4F1827E2">
            <w:pPr>
              <w:snapToGrid w:val="0"/>
              <w:spacing w:before="180" w:beforeLines="50" w:after="180" w:afterLines="50"/>
              <w:jc w:val="center"/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0"/>
              </w:rPr>
              <w:t>小报告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CBEEEA1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3D5750C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EF83030">
            <w:pPr>
              <w:pStyle w:val="14"/>
              <w:widowControl w:val="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725D91C1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AAD7DAC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3CBAD9F8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748D88E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AE8B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4204213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34939F41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top"/>
          </w:tcPr>
          <w:p w14:paraId="1E515DFA">
            <w:pPr>
              <w:snapToGrid w:val="0"/>
              <w:spacing w:before="180" w:beforeLines="50" w:after="180" w:afterLines="50"/>
              <w:jc w:val="center"/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0"/>
              </w:rPr>
              <w:t>ppt课堂发表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328EFFBC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32F5A6D0">
            <w:pPr>
              <w:pStyle w:val="14"/>
              <w:widowControl w:val="0"/>
            </w:pPr>
            <w:r>
              <w:t>30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150D5966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3C2B5DBF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66B82AFF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425664D5">
            <w:pPr>
              <w:pStyle w:val="14"/>
              <w:widowControl w:val="0"/>
            </w:pP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767245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bookmarkEnd w:id="4"/>
    </w:tbl>
    <w:p w14:paraId="6CE2E9A9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B791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82AD7B4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</w:p>
          <w:p w14:paraId="7EA1F006">
            <w:pPr>
              <w:pStyle w:val="14"/>
              <w:widowControl w:val="0"/>
              <w:jc w:val="left"/>
              <w:rPr>
                <w:rFonts w:ascii="SimHei"/>
              </w:rPr>
            </w:pPr>
          </w:p>
          <w:p w14:paraId="25821C01">
            <w:pPr>
              <w:pStyle w:val="14"/>
              <w:widowControl w:val="0"/>
              <w:jc w:val="left"/>
              <w:rPr>
                <w:rFonts w:ascii="SimHei"/>
              </w:rPr>
            </w:pPr>
          </w:p>
        </w:tc>
      </w:tr>
    </w:tbl>
    <w:p w14:paraId="3F433F5C">
      <w:pPr>
        <w:pStyle w:val="16"/>
        <w:rPr>
          <w:rFonts w:ascii="SimHei" w:hAnsi="SimSun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4CEC8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FBFEDF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1FBFEDF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B7651F"/>
    <w:rsid w:val="000203E0"/>
    <w:rsid w:val="000210E0"/>
    <w:rsid w:val="00033082"/>
    <w:rsid w:val="000408D5"/>
    <w:rsid w:val="00044088"/>
    <w:rsid w:val="00053590"/>
    <w:rsid w:val="0006001D"/>
    <w:rsid w:val="00066041"/>
    <w:rsid w:val="00076794"/>
    <w:rsid w:val="0008122A"/>
    <w:rsid w:val="000853A2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D7218"/>
    <w:rsid w:val="00100633"/>
    <w:rsid w:val="001072BC"/>
    <w:rsid w:val="00114BD6"/>
    <w:rsid w:val="00130F6D"/>
    <w:rsid w:val="00133554"/>
    <w:rsid w:val="00143340"/>
    <w:rsid w:val="00144082"/>
    <w:rsid w:val="0016381F"/>
    <w:rsid w:val="00163A48"/>
    <w:rsid w:val="00164E36"/>
    <w:rsid w:val="001678A2"/>
    <w:rsid w:val="00180F41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45C9A"/>
    <w:rsid w:val="00253AC8"/>
    <w:rsid w:val="00256B39"/>
    <w:rsid w:val="0026033C"/>
    <w:rsid w:val="00271F6F"/>
    <w:rsid w:val="0027339A"/>
    <w:rsid w:val="00274E82"/>
    <w:rsid w:val="002757AB"/>
    <w:rsid w:val="0027777C"/>
    <w:rsid w:val="00277898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865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4C40"/>
    <w:rsid w:val="003557DE"/>
    <w:rsid w:val="00361BEB"/>
    <w:rsid w:val="003678D4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B583D"/>
    <w:rsid w:val="003C1F8D"/>
    <w:rsid w:val="003C61A5"/>
    <w:rsid w:val="003D1968"/>
    <w:rsid w:val="003D4994"/>
    <w:rsid w:val="003E10A5"/>
    <w:rsid w:val="003E78AC"/>
    <w:rsid w:val="003E7D72"/>
    <w:rsid w:val="003F3923"/>
    <w:rsid w:val="003F43F6"/>
    <w:rsid w:val="003F5ABC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2A0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0130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310EF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5CE8"/>
    <w:rsid w:val="00666206"/>
    <w:rsid w:val="00672788"/>
    <w:rsid w:val="00675EB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58CF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098C"/>
    <w:rsid w:val="00803578"/>
    <w:rsid w:val="00815B8D"/>
    <w:rsid w:val="00815B8E"/>
    <w:rsid w:val="00816D99"/>
    <w:rsid w:val="00817CDF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050E1"/>
    <w:rsid w:val="009147D6"/>
    <w:rsid w:val="00914D98"/>
    <w:rsid w:val="00925F8C"/>
    <w:rsid w:val="00927324"/>
    <w:rsid w:val="00931935"/>
    <w:rsid w:val="00932ED7"/>
    <w:rsid w:val="00933990"/>
    <w:rsid w:val="00941B89"/>
    <w:rsid w:val="00941DEA"/>
    <w:rsid w:val="0096082F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463B3"/>
    <w:rsid w:val="00A53683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264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AF761E"/>
    <w:rsid w:val="00B12D31"/>
    <w:rsid w:val="00B15F6E"/>
    <w:rsid w:val="00B21BEE"/>
    <w:rsid w:val="00B23284"/>
    <w:rsid w:val="00B32EB6"/>
    <w:rsid w:val="00B37D43"/>
    <w:rsid w:val="00B46F21"/>
    <w:rsid w:val="00B511A5"/>
    <w:rsid w:val="00B51CDE"/>
    <w:rsid w:val="00B55441"/>
    <w:rsid w:val="00B56541"/>
    <w:rsid w:val="00B605ED"/>
    <w:rsid w:val="00B71F97"/>
    <w:rsid w:val="00B72538"/>
    <w:rsid w:val="00B736A7"/>
    <w:rsid w:val="00B7651F"/>
    <w:rsid w:val="00B8412A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1E36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85F2D"/>
    <w:rsid w:val="00C9080C"/>
    <w:rsid w:val="00C94429"/>
    <w:rsid w:val="00C95ED2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073EE"/>
    <w:rsid w:val="00D15595"/>
    <w:rsid w:val="00D343A8"/>
    <w:rsid w:val="00D35779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2484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1F1A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81E38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2A4E2C"/>
    <w:rsid w:val="016E63C2"/>
    <w:rsid w:val="024B0C39"/>
    <w:rsid w:val="0A8128A6"/>
    <w:rsid w:val="0BF32A1B"/>
    <w:rsid w:val="0EF522B9"/>
    <w:rsid w:val="10BD2C22"/>
    <w:rsid w:val="10C97EE9"/>
    <w:rsid w:val="131521AF"/>
    <w:rsid w:val="19F97CFD"/>
    <w:rsid w:val="2071265B"/>
    <w:rsid w:val="22987C80"/>
    <w:rsid w:val="24192CCC"/>
    <w:rsid w:val="2D6661EF"/>
    <w:rsid w:val="37555A58"/>
    <w:rsid w:val="39A66CD4"/>
    <w:rsid w:val="3B9B5704"/>
    <w:rsid w:val="3CD52CE1"/>
    <w:rsid w:val="410F2E6A"/>
    <w:rsid w:val="4430136C"/>
    <w:rsid w:val="4AB0382B"/>
    <w:rsid w:val="4E515BBE"/>
    <w:rsid w:val="50EF5362"/>
    <w:rsid w:val="5226100E"/>
    <w:rsid w:val="569868B5"/>
    <w:rsid w:val="59FE58DA"/>
    <w:rsid w:val="611F6817"/>
    <w:rsid w:val="61B41449"/>
    <w:rsid w:val="644A7E43"/>
    <w:rsid w:val="66CA1754"/>
    <w:rsid w:val="68337411"/>
    <w:rsid w:val="6A7B2E7F"/>
    <w:rsid w:val="6F1E65D4"/>
    <w:rsid w:val="6F266C86"/>
    <w:rsid w:val="6F5042C2"/>
    <w:rsid w:val="74316312"/>
    <w:rsid w:val="780F13C8"/>
    <w:rsid w:val="7C385448"/>
    <w:rsid w:val="7CB3663D"/>
    <w:rsid w:val="7DAC78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SimSun" w:hAnsi="SimSun" w:eastAsia="SimSun" w:cs="SimSu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SimSu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SimHei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34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SimHei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SimSun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SimSun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1031</Words>
  <Characters>1121</Characters>
  <Lines>24</Lines>
  <Paragraphs>6</Paragraphs>
  <TotalTime>0</TotalTime>
  <ScaleCrop>false</ScaleCrop>
  <LinksUpToDate>false</LinksUpToDate>
  <CharactersWithSpaces>1142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lenovo</cp:lastModifiedBy>
  <cp:lastPrinted>2023-11-21T00:52:00Z</cp:lastPrinted>
  <dcterms:modified xsi:type="dcterms:W3CDTF">2025-09-15T07:48:34Z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A95D46F4BC3A46A3AD9EC615739CDEDE_12</vt:lpwstr>
  </property>
  <property fmtid="{D5CDD505-2E9C-101B-9397-08002B2CF9AE}" pid="4" name="KSOTemplateDocerSaveRecord">
    <vt:lpwstr>eyJoZGlkIjoiNjVlOWY4MTM5Nzk2OGRiZTg1ZmRlNWJiN2NkNTM0ZGEifQ==</vt:lpwstr>
  </property>
</Properties>
</file>