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D9AA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日语概说Ⅰ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》专科课程教学大纲</w:t>
      </w:r>
    </w:p>
    <w:p w14:paraId="5B5B2154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8DD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21A73C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D9429B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（中文）日语概说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Ⅰ</w:t>
            </w:r>
          </w:p>
        </w:tc>
      </w:tr>
      <w:tr w14:paraId="0956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7C467D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4CF8CB9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（英文）Introduction to Japanese I </w:t>
            </w:r>
          </w:p>
        </w:tc>
      </w:tr>
      <w:tr w14:paraId="458F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133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59E5242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0140015</w:t>
            </w:r>
          </w:p>
        </w:tc>
        <w:tc>
          <w:tcPr>
            <w:tcW w:w="2126" w:type="dxa"/>
            <w:gridSpan w:val="2"/>
            <w:vAlign w:val="center"/>
          </w:tcPr>
          <w:p w14:paraId="15C685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BF372F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451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4983D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1548CA6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3A4B49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0AFE6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572EB08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3744A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994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523D4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1058091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7B22283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86DDBC3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商务日语专业二年级</w:t>
            </w:r>
          </w:p>
        </w:tc>
      </w:tr>
      <w:tr w14:paraId="39BB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A0DB2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40476CE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4A4E9E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5250EF1"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highlight w:val="red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BD8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513A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53542AF">
            <w:pPr>
              <w:widowControl w:val="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《日语语法》、张鸿成 张明明 左翼、ISBN978-7-5685-2866-5、大连理工大学出版社、第三版</w:t>
            </w:r>
          </w:p>
        </w:tc>
        <w:tc>
          <w:tcPr>
            <w:tcW w:w="1413" w:type="dxa"/>
            <w:gridSpan w:val="2"/>
            <w:vAlign w:val="center"/>
          </w:tcPr>
          <w:p w14:paraId="674BF0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7501F5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7CFD987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68E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4A7D1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5ACD071">
            <w:pPr>
              <w:pStyle w:val="15"/>
              <w:widowControl w:val="0"/>
              <w:jc w:val="both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综合日语Ⅰ 0140010（10）</w:t>
            </w:r>
          </w:p>
          <w:p w14:paraId="71C53BAA">
            <w:pPr>
              <w:pStyle w:val="15"/>
              <w:widowControl w:val="0"/>
              <w:jc w:val="both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综合日语Ⅱ 0140011（10）</w:t>
            </w:r>
          </w:p>
        </w:tc>
      </w:tr>
      <w:tr w14:paraId="3EAD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6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3E5A8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A23E8FA">
            <w:pPr>
              <w:pStyle w:val="15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教材由九个章节组成，内容充实例句丰富。各章节不仅配有相应练习题，而且附有“本章要点”，能加深理解所学内容。其中，第一章～第五章是本学期教学内容。本教材内容涉及面广，涵盖了日语语法的基本内容。要求学生必须在充分理解和记忆教材内容的基础上，强化运用。本课程是日语专科专业的主要课程之一，作为本课程教学的基本目标，是通过日语语法的课堂教学讲授，并结合第二课堂的预习与复习，要求学生通过本课程的学习考核，大致掌握日语语法基础知识，加深了解一些较难的语法现象，并且能够利用所学的语法知识，参与造句改错以及口语交流。在此过程中提高日语的综合理解运用能力，以及自学、自主思考、分析能力等，为今后学习高级日语语言知识，以及顺利通过各类日语等级考试等打下扎实基础。</w:t>
            </w:r>
          </w:p>
        </w:tc>
      </w:tr>
      <w:tr w14:paraId="31AD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4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184C29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D293A45">
            <w:pPr>
              <w:pStyle w:val="15"/>
              <w:widowControl w:val="0"/>
              <w:ind w:firstLine="420" w:firstLineChars="200"/>
              <w:jc w:val="both"/>
            </w:pPr>
            <w:r>
              <w:rPr>
                <w:rFonts w:ascii="Calibri" w:hAnsi="Calibri" w:cs="Times New Roman"/>
              </w:rPr>
              <w:t>本课程为</w:t>
            </w:r>
            <w:r>
              <w:rPr>
                <w:rFonts w:hint="eastAsia" w:ascii="Calibri" w:hAnsi="Calibri" w:cs="Times New Roman"/>
              </w:rPr>
              <w:t>商务</w:t>
            </w:r>
            <w:r>
              <w:rPr>
                <w:rFonts w:ascii="Calibri" w:hAnsi="Calibri" w:cs="Times New Roman"/>
              </w:rPr>
              <w:t>日语</w:t>
            </w:r>
            <w:r>
              <w:rPr>
                <w:rFonts w:hint="eastAsia" w:ascii="Calibri" w:hAnsi="Calibri" w:cs="Times New Roman"/>
              </w:rPr>
              <w:t>专业的</w:t>
            </w:r>
            <w:r>
              <w:rPr>
                <w:rFonts w:ascii="Calibri" w:hAnsi="Calibri" w:cs="Times New Roman"/>
              </w:rPr>
              <w:t>专业</w:t>
            </w:r>
            <w:r>
              <w:rPr>
                <w:rFonts w:hint="eastAsia" w:ascii="Calibri" w:hAnsi="Calibri" w:cs="Times New Roman"/>
              </w:rPr>
              <w:t>必修课</w:t>
            </w:r>
            <w:r>
              <w:rPr>
                <w:rFonts w:ascii="Calibri" w:hAnsi="Calibri" w:cs="Times New Roman"/>
              </w:rPr>
              <w:t>，适合</w:t>
            </w:r>
            <w:r>
              <w:rPr>
                <w:rFonts w:hint="eastAsia" w:ascii="Calibri" w:hAnsi="Calibri" w:cs="Times New Roman"/>
              </w:rPr>
              <w:t>商务</w:t>
            </w:r>
            <w:r>
              <w:rPr>
                <w:rFonts w:ascii="Calibri" w:hAnsi="Calibri" w:cs="Times New Roman"/>
              </w:rPr>
              <w:t>日语专业</w:t>
            </w:r>
            <w:r>
              <w:rPr>
                <w:rFonts w:hint="eastAsia" w:ascii="Calibri" w:hAnsi="Calibri" w:cs="Times New Roman"/>
              </w:rPr>
              <w:t>第三学期</w:t>
            </w:r>
            <w:r>
              <w:rPr>
                <w:rFonts w:ascii="Calibri" w:hAnsi="Calibri" w:cs="Times New Roman"/>
              </w:rPr>
              <w:t>学习。要求学生具备一定的日文读解能力和语言表达能力</w:t>
            </w:r>
            <w:r>
              <w:rPr>
                <w:rFonts w:hint="eastAsia" w:ascii="Calibri" w:hAnsi="Calibri" w:cs="Times New Roman"/>
              </w:rPr>
              <w:t>，掌握日语学习基本的自学方法，学会制定学习目标和学习计划。</w:t>
            </w:r>
          </w:p>
        </w:tc>
      </w:tr>
      <w:tr w14:paraId="4FCC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5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3E5F6C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83A5A5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904875" cy="292100"/>
                  <wp:effectExtent l="0" t="0" r="9525" b="0"/>
                  <wp:docPr id="1" name="图片 1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卡通人物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61" cy="30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" w:name="_GoBack"/>
            <w:bookmarkEnd w:id="4"/>
            <w:r>
              <w:rPr>
                <w:rFonts w:hint="eastAsia"/>
                <w:sz w:val="21"/>
                <w:szCs w:val="21"/>
              </w:rPr>
              <w:t xml:space="preserve">         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1A867B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4A096F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023.12</w:t>
            </w:r>
          </w:p>
        </w:tc>
      </w:tr>
      <w:tr w14:paraId="45B6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C581B3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B18DF8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842010" cy="323850"/>
                  <wp:effectExtent l="0" t="0" r="0" b="0"/>
                  <wp:docPr id="56769799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69799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14" cy="32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44504A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6D0721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2024.2.20</w:t>
            </w:r>
          </w:p>
        </w:tc>
      </w:tr>
      <w:tr w14:paraId="31A9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B6E43C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02A323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33425" cy="266700"/>
                  <wp:effectExtent l="0" t="0" r="9525" b="0"/>
                  <wp:docPr id="82669369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69369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DD5E9A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71C54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2024.2.20</w:t>
            </w:r>
          </w:p>
        </w:tc>
      </w:tr>
    </w:tbl>
    <w:p w14:paraId="5A9D1AA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813D779">
      <w:pPr>
        <w:pStyle w:val="17"/>
        <w:tabs>
          <w:tab w:val="right" w:pos="8306"/>
        </w:tabs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54"/>
        <w:gridCol w:w="683"/>
        <w:gridCol w:w="5939"/>
      </w:tblGrid>
      <w:tr w14:paraId="73B89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52" w:type="dxa"/>
            <w:vAlign w:val="center"/>
          </w:tcPr>
          <w:p w14:paraId="0C3E2B4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80E1E7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5945" w:type="dxa"/>
            <w:vAlign w:val="center"/>
          </w:tcPr>
          <w:p w14:paraId="60B3FB3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1C86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52" w:type="dxa"/>
            <w:vMerge w:val="restart"/>
            <w:vAlign w:val="center"/>
          </w:tcPr>
          <w:p w14:paraId="0B36AAF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B4A395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5945" w:type="dxa"/>
            <w:vAlign w:val="center"/>
          </w:tcPr>
          <w:p w14:paraId="7985EC5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熟练掌握教材设计的句型和语法。</w:t>
            </w:r>
          </w:p>
        </w:tc>
      </w:tr>
      <w:tr w14:paraId="2C24C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52" w:type="dxa"/>
            <w:vMerge w:val="continue"/>
            <w:vAlign w:val="center"/>
          </w:tcPr>
          <w:p w14:paraId="2050499B">
            <w:pPr>
              <w:pStyle w:val="15"/>
              <w:rPr>
                <w:bCs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32483F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5945" w:type="dxa"/>
            <w:vAlign w:val="center"/>
          </w:tcPr>
          <w:p w14:paraId="6AE69D13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能够理解中等难度的日语文章。</w:t>
            </w:r>
          </w:p>
        </w:tc>
      </w:tr>
      <w:tr w14:paraId="463B1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52" w:type="dxa"/>
            <w:vAlign w:val="center"/>
          </w:tcPr>
          <w:p w14:paraId="1A7F401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ECB4B0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5945" w:type="dxa"/>
            <w:vAlign w:val="center"/>
          </w:tcPr>
          <w:p w14:paraId="780A8271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具备一定的语言应用能力和日语交流沟通能力。</w:t>
            </w:r>
          </w:p>
        </w:tc>
      </w:tr>
      <w:tr w14:paraId="49C68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4" w:hRule="atLeast"/>
          <w:jc w:val="center"/>
        </w:trPr>
        <w:tc>
          <w:tcPr>
            <w:tcW w:w="1852" w:type="dxa"/>
            <w:vAlign w:val="center"/>
          </w:tcPr>
          <w:p w14:paraId="6320FD0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397A25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B3C21F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5945" w:type="dxa"/>
            <w:vAlign w:val="center"/>
          </w:tcPr>
          <w:p w14:paraId="7CF12287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要求学生遵守校纪校规和学术规范。</w:t>
            </w:r>
          </w:p>
        </w:tc>
      </w:tr>
    </w:tbl>
    <w:p w14:paraId="615B6F03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BBEB7D6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691"/>
        <w:gridCol w:w="2066"/>
        <w:gridCol w:w="2177"/>
      </w:tblGrid>
      <w:tr w14:paraId="137A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12" w:space="0"/>
              <w:left w:val="single" w:color="auto" w:sz="12" w:space="0"/>
            </w:tcBorders>
          </w:tcPr>
          <w:p w14:paraId="2E9F35E1">
            <w:pPr>
              <w:pStyle w:val="18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教学单元</w:t>
            </w:r>
          </w:p>
        </w:tc>
        <w:tc>
          <w:tcPr>
            <w:tcW w:w="2691" w:type="dxa"/>
            <w:tcBorders>
              <w:top w:val="single" w:color="auto" w:sz="12" w:space="0"/>
            </w:tcBorders>
          </w:tcPr>
          <w:p w14:paraId="2CE2C7DD">
            <w:pPr>
              <w:pStyle w:val="18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预期学习成果</w:t>
            </w:r>
          </w:p>
        </w:tc>
        <w:tc>
          <w:tcPr>
            <w:tcW w:w="2066" w:type="dxa"/>
            <w:tcBorders>
              <w:top w:val="single" w:color="auto" w:sz="12" w:space="0"/>
            </w:tcBorders>
          </w:tcPr>
          <w:p w14:paraId="131A3BEF">
            <w:pPr>
              <w:pStyle w:val="18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核心知识点</w:t>
            </w:r>
          </w:p>
        </w:tc>
        <w:tc>
          <w:tcPr>
            <w:tcW w:w="2177" w:type="dxa"/>
            <w:tcBorders>
              <w:top w:val="single" w:color="auto" w:sz="12" w:space="0"/>
              <w:right w:val="single" w:color="auto" w:sz="12" w:space="0"/>
            </w:tcBorders>
          </w:tcPr>
          <w:p w14:paraId="707A00B6">
            <w:pPr>
              <w:pStyle w:val="18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能力要求</w:t>
            </w:r>
          </w:p>
        </w:tc>
      </w:tr>
      <w:tr w14:paraId="75E2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 w14:paraId="50E377D5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第一章</w:t>
            </w:r>
          </w:p>
        </w:tc>
        <w:tc>
          <w:tcPr>
            <w:tcW w:w="2691" w:type="dxa"/>
          </w:tcPr>
          <w:p w14:paraId="41791845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了解日语的基本特征、语音的构成、文字词汇的分类及特征。</w:t>
            </w:r>
          </w:p>
        </w:tc>
        <w:tc>
          <w:tcPr>
            <w:tcW w:w="2066" w:type="dxa"/>
          </w:tcPr>
          <w:p w14:paraId="5DA4EC80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音读与训读的区别、日语词汇的分类</w:t>
            </w:r>
          </w:p>
        </w:tc>
        <w:tc>
          <w:tcPr>
            <w:tcW w:w="2177" w:type="dxa"/>
            <w:tcBorders>
              <w:right w:val="single" w:color="auto" w:sz="12" w:space="0"/>
            </w:tcBorders>
          </w:tcPr>
          <w:p w14:paraId="1B11D7BF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①熟练掌握N3或以上的日语词汇。</w:t>
            </w:r>
          </w:p>
          <w:p w14:paraId="168E8DC9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②有一定的观察、分析和总结的能力。</w:t>
            </w:r>
          </w:p>
        </w:tc>
      </w:tr>
      <w:tr w14:paraId="5B4F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 w14:paraId="7CD42DD0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第二章</w:t>
            </w:r>
          </w:p>
        </w:tc>
        <w:tc>
          <w:tcPr>
            <w:tcW w:w="2691" w:type="dxa"/>
          </w:tcPr>
          <w:p w14:paraId="72EE7F5E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①掌握单词的分类；</w:t>
            </w:r>
          </w:p>
          <w:p w14:paraId="42992E43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②正确运用常用的接尾词。</w:t>
            </w:r>
          </w:p>
        </w:tc>
        <w:tc>
          <w:tcPr>
            <w:tcW w:w="2066" w:type="dxa"/>
          </w:tcPr>
          <w:p w14:paraId="09909696">
            <w:pPr>
              <w:widowControl w:val="0"/>
              <w:jc w:val="both"/>
              <w:rPr>
                <w:rFonts w:asciiTheme="minorEastAsia" w:hAnsiTheme="min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ja-JP"/>
              </w:rPr>
              <w:t>接尾词</w:t>
            </w:r>
            <w:r>
              <w:rPr>
                <w:rFonts w:hint="eastAsia" w:eastAsia="MS Mincho" w:asciiTheme="minorEastAsia" w:hAnsiTheme="minorEastAsia"/>
                <w:bCs/>
                <w:sz w:val="21"/>
                <w:szCs w:val="21"/>
                <w:lang w:eastAsia="ja-JP"/>
              </w:rPr>
              <w:t>がる、らしい、っぽい、がち、だらけ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ja-JP"/>
              </w:rPr>
              <w:t>等的用法。</w:t>
            </w:r>
          </w:p>
        </w:tc>
        <w:tc>
          <w:tcPr>
            <w:tcW w:w="2177" w:type="dxa"/>
            <w:tcBorders>
              <w:right w:val="single" w:color="auto" w:sz="12" w:space="0"/>
            </w:tcBorders>
          </w:tcPr>
          <w:p w14:paraId="0AEDAE98">
            <w:pPr>
              <w:pStyle w:val="15"/>
              <w:widowControl w:val="0"/>
              <w:jc w:val="both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熟练掌握综合日语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Ⅰ、Ⅱ的语法和句型。</w:t>
            </w:r>
          </w:p>
        </w:tc>
      </w:tr>
      <w:tr w14:paraId="0EA5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 w14:paraId="1C0F24C5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第三章</w:t>
            </w:r>
          </w:p>
        </w:tc>
        <w:tc>
          <w:tcPr>
            <w:tcW w:w="2691" w:type="dxa"/>
          </w:tcPr>
          <w:p w14:paraId="0C024E8B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①掌握名词、代名词、数词的概念和分类；</w:t>
            </w:r>
          </w:p>
          <w:p w14:paraId="4F8BEE15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②正确运用常用的形式体言。</w:t>
            </w:r>
          </w:p>
        </w:tc>
        <w:tc>
          <w:tcPr>
            <w:tcW w:w="2066" w:type="dxa"/>
          </w:tcPr>
          <w:p w14:paraId="46396F53">
            <w:pPr>
              <w:widowControl w:val="0"/>
              <w:jc w:val="both"/>
              <w:rPr>
                <w:rFonts w:cs="Times New Roman"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sz w:val="21"/>
                <w:szCs w:val="21"/>
                <w:lang w:eastAsia="ja-JP"/>
              </w:rPr>
              <w:t>形式体言</w:t>
            </w:r>
            <w:r>
              <w:rPr>
                <w:rFonts w:hint="eastAsia" w:eastAsia="MS Mincho" w:cs="Times New Roman"/>
                <w:sz w:val="21"/>
                <w:szCs w:val="21"/>
                <w:lang w:eastAsia="ja-JP"/>
              </w:rPr>
              <w:t>もの、こと、わけ、はず、ところ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  <w:lang w:eastAsia="ja-JP"/>
              </w:rPr>
              <w:t>等的用法。</w:t>
            </w:r>
          </w:p>
        </w:tc>
        <w:tc>
          <w:tcPr>
            <w:tcW w:w="2177" w:type="dxa"/>
            <w:tcBorders>
              <w:right w:val="single" w:color="auto" w:sz="12" w:space="0"/>
            </w:tcBorders>
          </w:tcPr>
          <w:p w14:paraId="247098DF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熟练掌握综合日语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Ⅰ、Ⅱ的语法和句型。</w:t>
            </w:r>
          </w:p>
        </w:tc>
      </w:tr>
      <w:tr w14:paraId="7E50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</w:tcBorders>
            <w:vAlign w:val="center"/>
          </w:tcPr>
          <w:p w14:paraId="7C889650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第四章</w:t>
            </w:r>
          </w:p>
        </w:tc>
        <w:tc>
          <w:tcPr>
            <w:tcW w:w="2691" w:type="dxa"/>
          </w:tcPr>
          <w:p w14:paraId="1EFB8169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①掌握动词的分类。</w:t>
            </w:r>
          </w:p>
          <w:p w14:paraId="31A066D9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②正确运用动词的各活用形、态、敬语动词、授受表达、</w:t>
            </w:r>
            <w:r>
              <w:rPr>
                <w:rFonts w:hint="eastAsia" w:asciiTheme="minorEastAsia" w:hAnsiTheme="minorEastAsia"/>
                <w:b w:val="0"/>
                <w:bCs/>
                <w:sz w:val="21"/>
                <w:szCs w:val="21"/>
              </w:rPr>
              <w:t>补助动词和接尾词。</w:t>
            </w:r>
          </w:p>
        </w:tc>
        <w:tc>
          <w:tcPr>
            <w:tcW w:w="2066" w:type="dxa"/>
          </w:tcPr>
          <w:p w14:paraId="7196542B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动词的态、敬语动词、授受表达的用法。</w:t>
            </w:r>
          </w:p>
        </w:tc>
        <w:tc>
          <w:tcPr>
            <w:tcW w:w="2177" w:type="dxa"/>
            <w:tcBorders>
              <w:right w:val="single" w:color="auto" w:sz="12" w:space="0"/>
            </w:tcBorders>
          </w:tcPr>
          <w:p w14:paraId="2F27DE72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ajorEastAsia" w:hAnsiTheme="majorEastAsia" w:eastAsiaTheme="majorEastAsia" w:cstheme="maj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①熟练掌握综合日语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Ⅱ的知识点。</w:t>
            </w:r>
          </w:p>
          <w:p w14:paraId="278D99C0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ajorEastAsia" w:hAnsiTheme="majorEastAsia" w:eastAsiaTheme="majorEastAsia" w:cstheme="maj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②掌握N2左右水平的语法和句型。</w:t>
            </w:r>
          </w:p>
        </w:tc>
      </w:tr>
      <w:tr w14:paraId="7169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42F8B59">
            <w:pPr>
              <w:widowControl w:val="0"/>
              <w:snapToGrid w:val="0"/>
              <w:jc w:val="center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第五章</w:t>
            </w:r>
          </w:p>
        </w:tc>
        <w:tc>
          <w:tcPr>
            <w:tcW w:w="2691" w:type="dxa"/>
            <w:tcBorders>
              <w:bottom w:val="single" w:color="auto" w:sz="12" w:space="0"/>
            </w:tcBorders>
          </w:tcPr>
          <w:p w14:paraId="0F01BA1D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①掌握形容词和形容动词的分类和活用。</w:t>
            </w:r>
          </w:p>
          <w:p w14:paraId="504DA9C6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②正确运用各活用形的相关句型。</w:t>
            </w:r>
          </w:p>
        </w:tc>
        <w:tc>
          <w:tcPr>
            <w:tcW w:w="2066" w:type="dxa"/>
            <w:tcBorders>
              <w:bottom w:val="single" w:color="auto" w:sz="12" w:space="0"/>
            </w:tcBorders>
          </w:tcPr>
          <w:p w14:paraId="4E76F675">
            <w:pPr>
              <w:widowControl w:val="0"/>
              <w:jc w:val="left"/>
              <w:rPr>
                <w:rFonts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bCs/>
                <w:color w:val="000000"/>
                <w:sz w:val="21"/>
                <w:szCs w:val="21"/>
              </w:rPr>
              <w:t>形容词和形容动词各类活用形的用法。</w:t>
            </w:r>
          </w:p>
        </w:tc>
        <w:tc>
          <w:tcPr>
            <w:tcW w:w="2177" w:type="dxa"/>
            <w:tcBorders>
              <w:bottom w:val="single" w:color="auto" w:sz="12" w:space="0"/>
              <w:right w:val="single" w:color="auto" w:sz="12" w:space="0"/>
            </w:tcBorders>
          </w:tcPr>
          <w:p w14:paraId="44D9C510">
            <w:pPr>
              <w:pStyle w:val="18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熟练掌握综合日语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Ⅰ、Ⅱ的语法和句型。</w:t>
            </w:r>
          </w:p>
        </w:tc>
      </w:tr>
    </w:tbl>
    <w:p w14:paraId="04C99915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6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001"/>
        <w:gridCol w:w="1489"/>
        <w:gridCol w:w="1489"/>
        <w:gridCol w:w="1489"/>
        <w:gridCol w:w="1489"/>
      </w:tblGrid>
      <w:tr w14:paraId="0D6F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1" w:hRule="atLeast"/>
          <w:jc w:val="center"/>
        </w:trPr>
        <w:tc>
          <w:tcPr>
            <w:tcW w:w="200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5027A18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B12BECB">
            <w:pPr>
              <w:pStyle w:val="14"/>
              <w:ind w:right="210"/>
              <w:jc w:val="left"/>
              <w:rPr>
                <w:szCs w:val="16"/>
              </w:rPr>
            </w:pPr>
          </w:p>
          <w:p w14:paraId="692E1D94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489" w:type="dxa"/>
            <w:tcBorders>
              <w:top w:val="single" w:color="auto" w:sz="12" w:space="0"/>
            </w:tcBorders>
            <w:vAlign w:val="center"/>
          </w:tcPr>
          <w:p w14:paraId="29319A9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489" w:type="dxa"/>
            <w:tcBorders>
              <w:top w:val="single" w:color="auto" w:sz="12" w:space="0"/>
            </w:tcBorders>
            <w:vAlign w:val="center"/>
          </w:tcPr>
          <w:p w14:paraId="6F03AAC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489" w:type="dxa"/>
            <w:tcBorders>
              <w:top w:val="single" w:color="auto" w:sz="12" w:space="0"/>
            </w:tcBorders>
            <w:vAlign w:val="center"/>
          </w:tcPr>
          <w:p w14:paraId="7ABB890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84D1C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6996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7" w:hRule="atLeast"/>
          <w:jc w:val="center"/>
        </w:trPr>
        <w:tc>
          <w:tcPr>
            <w:tcW w:w="2001" w:type="dxa"/>
            <w:tcBorders>
              <w:left w:val="single" w:color="auto" w:sz="12" w:space="0"/>
            </w:tcBorders>
            <w:vAlign w:val="center"/>
          </w:tcPr>
          <w:p w14:paraId="047B1EB7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第一章</w:t>
            </w:r>
          </w:p>
        </w:tc>
        <w:tc>
          <w:tcPr>
            <w:tcW w:w="1489" w:type="dxa"/>
            <w:vAlign w:val="center"/>
          </w:tcPr>
          <w:p w14:paraId="0255F63A">
            <w:pPr>
              <w:pStyle w:val="15"/>
            </w:pPr>
          </w:p>
        </w:tc>
        <w:tc>
          <w:tcPr>
            <w:tcW w:w="1489" w:type="dxa"/>
            <w:vAlign w:val="center"/>
          </w:tcPr>
          <w:p w14:paraId="36D3B4D6">
            <w:pPr>
              <w:pStyle w:val="15"/>
            </w:pPr>
          </w:p>
        </w:tc>
        <w:tc>
          <w:tcPr>
            <w:tcW w:w="1489" w:type="dxa"/>
            <w:vAlign w:val="center"/>
          </w:tcPr>
          <w:p w14:paraId="72CD3E3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 w14:paraId="46D80DCF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7CCD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7" w:hRule="atLeast"/>
          <w:jc w:val="center"/>
        </w:trPr>
        <w:tc>
          <w:tcPr>
            <w:tcW w:w="2001" w:type="dxa"/>
            <w:tcBorders>
              <w:left w:val="single" w:color="auto" w:sz="12" w:space="0"/>
            </w:tcBorders>
            <w:vAlign w:val="center"/>
          </w:tcPr>
          <w:p w14:paraId="4F765EC6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第二章</w:t>
            </w:r>
          </w:p>
        </w:tc>
        <w:tc>
          <w:tcPr>
            <w:tcW w:w="1489" w:type="dxa"/>
            <w:vAlign w:val="center"/>
          </w:tcPr>
          <w:p w14:paraId="0B1EA4E1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vAlign w:val="center"/>
          </w:tcPr>
          <w:p w14:paraId="31A8022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vAlign w:val="center"/>
          </w:tcPr>
          <w:p w14:paraId="1566CD9D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 w14:paraId="23EAABCC">
            <w:pPr>
              <w:pStyle w:val="15"/>
            </w:pPr>
          </w:p>
        </w:tc>
      </w:tr>
      <w:tr w14:paraId="5355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7" w:hRule="atLeast"/>
          <w:jc w:val="center"/>
        </w:trPr>
        <w:tc>
          <w:tcPr>
            <w:tcW w:w="2001" w:type="dxa"/>
            <w:tcBorders>
              <w:left w:val="single" w:color="auto" w:sz="12" w:space="0"/>
            </w:tcBorders>
            <w:vAlign w:val="center"/>
          </w:tcPr>
          <w:p w14:paraId="6F0B9AFD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第三章</w:t>
            </w:r>
          </w:p>
        </w:tc>
        <w:tc>
          <w:tcPr>
            <w:tcW w:w="1489" w:type="dxa"/>
            <w:vAlign w:val="center"/>
          </w:tcPr>
          <w:p w14:paraId="2B45D06D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vAlign w:val="center"/>
          </w:tcPr>
          <w:p w14:paraId="3059AA7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vAlign w:val="center"/>
          </w:tcPr>
          <w:p w14:paraId="7AED2191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 w14:paraId="762DBA6C">
            <w:pPr>
              <w:pStyle w:val="15"/>
            </w:pPr>
          </w:p>
        </w:tc>
      </w:tr>
      <w:tr w14:paraId="5C7E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4" w:hRule="atLeast"/>
          <w:jc w:val="center"/>
        </w:trPr>
        <w:tc>
          <w:tcPr>
            <w:tcW w:w="2001" w:type="dxa"/>
            <w:tcBorders>
              <w:left w:val="single" w:color="auto" w:sz="12" w:space="0"/>
            </w:tcBorders>
            <w:vAlign w:val="center"/>
          </w:tcPr>
          <w:p w14:paraId="1BB6F9C4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第四章</w:t>
            </w:r>
          </w:p>
        </w:tc>
        <w:tc>
          <w:tcPr>
            <w:tcW w:w="1489" w:type="dxa"/>
            <w:vAlign w:val="center"/>
          </w:tcPr>
          <w:p w14:paraId="55988BA6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vAlign w:val="center"/>
          </w:tcPr>
          <w:p w14:paraId="5832490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vAlign w:val="center"/>
          </w:tcPr>
          <w:p w14:paraId="1C2876B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tcBorders>
              <w:right w:val="single" w:color="auto" w:sz="12" w:space="0"/>
            </w:tcBorders>
            <w:vAlign w:val="center"/>
          </w:tcPr>
          <w:p w14:paraId="575E6CBE">
            <w:pPr>
              <w:pStyle w:val="15"/>
            </w:pPr>
          </w:p>
        </w:tc>
      </w:tr>
      <w:tr w14:paraId="0E5F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37" w:hRule="atLeast"/>
          <w:jc w:val="center"/>
        </w:trPr>
        <w:tc>
          <w:tcPr>
            <w:tcW w:w="200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2A53323">
            <w:pPr>
              <w:widowControl w:val="0"/>
              <w:snapToGrid w:val="0"/>
              <w:jc w:val="center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第五章</w:t>
            </w:r>
          </w:p>
        </w:tc>
        <w:tc>
          <w:tcPr>
            <w:tcW w:w="1489" w:type="dxa"/>
            <w:tcBorders>
              <w:bottom w:val="single" w:color="auto" w:sz="12" w:space="0"/>
            </w:tcBorders>
            <w:vAlign w:val="center"/>
          </w:tcPr>
          <w:p w14:paraId="16A7706D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tcBorders>
              <w:bottom w:val="single" w:color="auto" w:sz="12" w:space="0"/>
            </w:tcBorders>
            <w:vAlign w:val="center"/>
          </w:tcPr>
          <w:p w14:paraId="3090CD9B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tcBorders>
              <w:bottom w:val="single" w:color="auto" w:sz="12" w:space="0"/>
            </w:tcBorders>
            <w:vAlign w:val="center"/>
          </w:tcPr>
          <w:p w14:paraId="3E2C9324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48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15B221">
            <w:pPr>
              <w:pStyle w:val="15"/>
            </w:pPr>
          </w:p>
        </w:tc>
      </w:tr>
    </w:tbl>
    <w:p w14:paraId="017CBD91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51"/>
        <w:gridCol w:w="2967"/>
        <w:gridCol w:w="1697"/>
        <w:gridCol w:w="708"/>
        <w:gridCol w:w="653"/>
        <w:gridCol w:w="700"/>
      </w:tblGrid>
      <w:tr w14:paraId="079F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5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981223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967" w:type="dxa"/>
            <w:vMerge w:val="restart"/>
            <w:tcBorders>
              <w:top w:val="single" w:color="auto" w:sz="12" w:space="0"/>
            </w:tcBorders>
            <w:vAlign w:val="center"/>
          </w:tcPr>
          <w:p w14:paraId="5A0B71B3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415C8D2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2C5C18E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218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51" w:type="dxa"/>
            <w:vMerge w:val="continue"/>
            <w:tcBorders>
              <w:left w:val="single" w:color="auto" w:sz="12" w:space="0"/>
            </w:tcBorders>
          </w:tcPr>
          <w:p w14:paraId="06E5025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967" w:type="dxa"/>
            <w:vMerge w:val="continue"/>
          </w:tcPr>
          <w:p w14:paraId="1A975D2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3BDD9F0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02B6F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D5590D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6A2E42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EA0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2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153C03DB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第一章</w:t>
            </w:r>
          </w:p>
        </w:tc>
        <w:tc>
          <w:tcPr>
            <w:tcW w:w="2967" w:type="dxa"/>
            <w:vAlign w:val="center"/>
          </w:tcPr>
          <w:p w14:paraId="3A6CB5B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主要采用讲述教学法，第一章为序论，由教师总结概述日语的基本知识，期间穿插具体用例，学生以理解记忆和知识的整合为主。</w:t>
            </w:r>
          </w:p>
        </w:tc>
        <w:tc>
          <w:tcPr>
            <w:tcW w:w="1697" w:type="dxa"/>
            <w:vAlign w:val="center"/>
          </w:tcPr>
          <w:p w14:paraId="7784CA9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课堂小测验、课堂表现</w:t>
            </w:r>
          </w:p>
        </w:tc>
        <w:tc>
          <w:tcPr>
            <w:tcW w:w="708" w:type="dxa"/>
            <w:vAlign w:val="center"/>
          </w:tcPr>
          <w:p w14:paraId="3C5C95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6DDC55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4E7E0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C27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2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44B00A1A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第二章</w:t>
            </w:r>
          </w:p>
        </w:tc>
        <w:tc>
          <w:tcPr>
            <w:tcW w:w="2967" w:type="dxa"/>
            <w:vAlign w:val="center"/>
          </w:tcPr>
          <w:p w14:paraId="308071C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主要采用讲述教学法、练习教学法。教师结合例句详细解说单词的分类、构造和常用的接尾词用法，学生配合习题及时理解与巩固讲授的语言知识。</w:t>
            </w:r>
          </w:p>
        </w:tc>
        <w:tc>
          <w:tcPr>
            <w:tcW w:w="1697" w:type="dxa"/>
            <w:vAlign w:val="center"/>
          </w:tcPr>
          <w:p w14:paraId="4A9962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课堂小测验、课堂表现</w:t>
            </w:r>
          </w:p>
        </w:tc>
        <w:tc>
          <w:tcPr>
            <w:tcW w:w="708" w:type="dxa"/>
            <w:vAlign w:val="center"/>
          </w:tcPr>
          <w:p w14:paraId="796DD4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057016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8212F7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60FC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3429FA5B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第三章</w:t>
            </w:r>
          </w:p>
        </w:tc>
        <w:tc>
          <w:tcPr>
            <w:tcW w:w="2967" w:type="dxa"/>
            <w:vAlign w:val="center"/>
          </w:tcPr>
          <w:p w14:paraId="49764A8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主要采用讲述教学法、练习教学法。教师结合例句详细解说体言的分类和基本用法、常用形式体言的使用要点，学生配合习题及时理解巩固。</w:t>
            </w:r>
          </w:p>
        </w:tc>
        <w:tc>
          <w:tcPr>
            <w:tcW w:w="1697" w:type="dxa"/>
            <w:vAlign w:val="center"/>
          </w:tcPr>
          <w:p w14:paraId="5A16E6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课堂小测验、课堂表现</w:t>
            </w:r>
          </w:p>
        </w:tc>
        <w:tc>
          <w:tcPr>
            <w:tcW w:w="708" w:type="dxa"/>
            <w:vAlign w:val="center"/>
          </w:tcPr>
          <w:p w14:paraId="3B9E4FC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43684A5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2F877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2A29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5B4613BF">
            <w:pPr>
              <w:widowControl w:val="0"/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第四章</w:t>
            </w:r>
          </w:p>
        </w:tc>
        <w:tc>
          <w:tcPr>
            <w:tcW w:w="2967" w:type="dxa"/>
            <w:vAlign w:val="center"/>
          </w:tcPr>
          <w:p w14:paraId="2A7072B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主要采用讲述教学法、讨论教学法、练习教学法。教师结合例句详细解说动词的分类和活用、态、敬语动词等重点知识，学生配合习题及时理解与巩固，就重难点知识加入课堂讨论，鼓励学生自主寻找规律，加深理解。</w:t>
            </w:r>
          </w:p>
        </w:tc>
        <w:tc>
          <w:tcPr>
            <w:tcW w:w="1697" w:type="dxa"/>
            <w:vAlign w:val="center"/>
          </w:tcPr>
          <w:p w14:paraId="36EE62C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期终闭卷考、论文、课堂表现</w:t>
            </w:r>
          </w:p>
        </w:tc>
        <w:tc>
          <w:tcPr>
            <w:tcW w:w="708" w:type="dxa"/>
            <w:vAlign w:val="center"/>
          </w:tcPr>
          <w:p w14:paraId="7251176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2BFBCED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63A00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</w:tr>
      <w:tr w14:paraId="220E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51" w:type="dxa"/>
            <w:tcBorders>
              <w:left w:val="single" w:color="auto" w:sz="12" w:space="0"/>
            </w:tcBorders>
            <w:vAlign w:val="center"/>
          </w:tcPr>
          <w:p w14:paraId="04695E1B">
            <w:pPr>
              <w:widowControl w:val="0"/>
              <w:snapToGrid w:val="0"/>
              <w:jc w:val="center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第五章</w:t>
            </w:r>
          </w:p>
        </w:tc>
        <w:tc>
          <w:tcPr>
            <w:tcW w:w="2967" w:type="dxa"/>
            <w:vAlign w:val="center"/>
          </w:tcPr>
          <w:p w14:paraId="594BE01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主要采用讲述教学法、练习教学法。教师结合例句详细解说形容词和形容动词的分类、活用、相关句型等，学生配合习题及时理解巩固。</w:t>
            </w:r>
          </w:p>
        </w:tc>
        <w:tc>
          <w:tcPr>
            <w:tcW w:w="1697" w:type="dxa"/>
            <w:vAlign w:val="center"/>
          </w:tcPr>
          <w:p w14:paraId="4EE19C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期终闭卷考、课堂表现</w:t>
            </w:r>
          </w:p>
        </w:tc>
        <w:tc>
          <w:tcPr>
            <w:tcW w:w="708" w:type="dxa"/>
            <w:vAlign w:val="center"/>
          </w:tcPr>
          <w:p w14:paraId="402EED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636320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CD0D1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F8A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CDCF1CB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334C7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0AD909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41D4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0E92E9EB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6BFD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77" w:hRule="atLeast"/>
        </w:trPr>
        <w:tc>
          <w:tcPr>
            <w:tcW w:w="8276" w:type="dxa"/>
          </w:tcPr>
          <w:p w14:paraId="3524A6A0">
            <w:pPr>
              <w:pStyle w:val="15"/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课程思政点:</w:t>
            </w:r>
          </w:p>
          <w:p w14:paraId="5A192230">
            <w:pPr>
              <w:pStyle w:val="15"/>
              <w:widowControl w:val="0"/>
              <w:ind w:firstLine="420" w:firstLineChars="20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L012:遵纪守法，增强法律意识，培养法律思维，自觉遵守法律法规、校纪校规。</w:t>
            </w:r>
          </w:p>
          <w:p w14:paraId="11417204">
            <w:pPr>
              <w:pStyle w:val="15"/>
              <w:widowControl w:val="0"/>
              <w:ind w:firstLine="420" w:firstLineChars="20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根据课堂实际教学情况，来自然导入课程思政内容。教育学生校规校纪是为了维护正常的教学秩序、督促学生良好学习生活而提出的行为准则，我们理应主动了解学校制定的纪律与基本要求，并以此规范自身行为，以遵守校规校纪的良好行为来维护学习纪律的严肃性。例如要求学生上课准时达到教室，课堂严禁使用手机，遵守课堂纪律，考试不作弊等。X3论文考核时，提醒学生遵守学术规范，不抄袭剽窃他人的知识成果。</w:t>
            </w:r>
          </w:p>
        </w:tc>
      </w:tr>
    </w:tbl>
    <w:p w14:paraId="57ADCE08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861"/>
        <w:gridCol w:w="705"/>
        <w:gridCol w:w="705"/>
        <w:gridCol w:w="705"/>
        <w:gridCol w:w="705"/>
        <w:gridCol w:w="823"/>
      </w:tblGrid>
      <w:tr w14:paraId="71F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1C5F07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1A69364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861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E7149D4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820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B2A366F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82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773A28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E08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D7778E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4B6628EF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861" w:type="dxa"/>
            <w:vMerge w:val="continue"/>
            <w:tcBorders>
              <w:right w:val="double" w:color="auto" w:sz="4" w:space="0"/>
            </w:tcBorders>
          </w:tcPr>
          <w:p w14:paraId="293D2BB2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double" w:color="auto" w:sz="4" w:space="0"/>
            </w:tcBorders>
            <w:vAlign w:val="center"/>
          </w:tcPr>
          <w:p w14:paraId="2AC22175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5" w:type="dxa"/>
            <w:vAlign w:val="center"/>
          </w:tcPr>
          <w:p w14:paraId="748A5E84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 w14:paraId="7B58E60F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5" w:type="dxa"/>
            <w:vAlign w:val="center"/>
          </w:tcPr>
          <w:p w14:paraId="1C7ED43F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823" w:type="dxa"/>
            <w:vMerge w:val="continue"/>
            <w:tcBorders>
              <w:right w:val="single" w:color="auto" w:sz="12" w:space="0"/>
            </w:tcBorders>
          </w:tcPr>
          <w:p w14:paraId="48A1460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AAF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A78B39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38EBDC9">
            <w:pPr>
              <w:pStyle w:val="15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861" w:type="dxa"/>
            <w:tcBorders>
              <w:right w:val="double" w:color="auto" w:sz="4" w:space="0"/>
            </w:tcBorders>
            <w:vAlign w:val="center"/>
          </w:tcPr>
          <w:p w14:paraId="7613B39D">
            <w:pPr>
              <w:pStyle w:val="15"/>
              <w:widowControl w:val="0"/>
            </w:pPr>
            <w:r>
              <w:rPr>
                <w:rFonts w:hint="eastAsia"/>
              </w:rPr>
              <w:t>课堂小测验+出勤+课堂表现</w:t>
            </w:r>
          </w:p>
        </w:tc>
        <w:tc>
          <w:tcPr>
            <w:tcW w:w="705" w:type="dxa"/>
            <w:tcBorders>
              <w:left w:val="double" w:color="auto" w:sz="4" w:space="0"/>
            </w:tcBorders>
            <w:vAlign w:val="center"/>
          </w:tcPr>
          <w:p w14:paraId="6CDE87F1">
            <w:pPr>
              <w:pStyle w:val="15"/>
              <w:widowControl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705" w:type="dxa"/>
            <w:vAlign w:val="center"/>
          </w:tcPr>
          <w:p w14:paraId="301216C6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5" w:type="dxa"/>
            <w:vAlign w:val="center"/>
          </w:tcPr>
          <w:p w14:paraId="410064E6">
            <w:pPr>
              <w:pStyle w:val="15"/>
              <w:widowControl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705" w:type="dxa"/>
            <w:vAlign w:val="center"/>
          </w:tcPr>
          <w:p w14:paraId="472BA385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823" w:type="dxa"/>
            <w:tcBorders>
              <w:right w:val="single" w:color="auto" w:sz="12" w:space="0"/>
            </w:tcBorders>
            <w:vAlign w:val="center"/>
          </w:tcPr>
          <w:p w14:paraId="702D0898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0B6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0989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BECF0ED">
            <w:pPr>
              <w:pStyle w:val="15"/>
              <w:widowControl w:val="0"/>
            </w:pPr>
            <w:r>
              <w:rPr>
                <w:rFonts w:hint="eastAsia"/>
              </w:rPr>
              <w:t>10%</w:t>
            </w:r>
          </w:p>
        </w:tc>
        <w:tc>
          <w:tcPr>
            <w:tcW w:w="2861" w:type="dxa"/>
            <w:tcBorders>
              <w:right w:val="double" w:color="auto" w:sz="4" w:space="0"/>
            </w:tcBorders>
            <w:vAlign w:val="center"/>
          </w:tcPr>
          <w:p w14:paraId="4BE3B6D9">
            <w:pPr>
              <w:pStyle w:val="15"/>
              <w:widowControl w:val="0"/>
            </w:pPr>
            <w:r>
              <w:rPr>
                <w:rFonts w:hint="eastAsia"/>
              </w:rPr>
              <w:t>课堂小测验+出勤+课堂表现</w:t>
            </w:r>
          </w:p>
        </w:tc>
        <w:tc>
          <w:tcPr>
            <w:tcW w:w="705" w:type="dxa"/>
            <w:tcBorders>
              <w:left w:val="double" w:color="auto" w:sz="4" w:space="0"/>
            </w:tcBorders>
            <w:vAlign w:val="center"/>
          </w:tcPr>
          <w:p w14:paraId="79EA7B52">
            <w:pPr>
              <w:pStyle w:val="15"/>
              <w:widowControl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705" w:type="dxa"/>
            <w:vAlign w:val="center"/>
          </w:tcPr>
          <w:p w14:paraId="3389E67C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5" w:type="dxa"/>
            <w:vAlign w:val="center"/>
          </w:tcPr>
          <w:p w14:paraId="4C5BF9E3">
            <w:pPr>
              <w:pStyle w:val="15"/>
              <w:widowControl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705" w:type="dxa"/>
            <w:vAlign w:val="center"/>
          </w:tcPr>
          <w:p w14:paraId="7F8E674E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823" w:type="dxa"/>
            <w:tcBorders>
              <w:right w:val="single" w:color="auto" w:sz="12" w:space="0"/>
            </w:tcBorders>
            <w:vAlign w:val="center"/>
          </w:tcPr>
          <w:p w14:paraId="151E267B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FD5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6EE522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3FD1BCCA">
            <w:pPr>
              <w:pStyle w:val="15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861" w:type="dxa"/>
            <w:tcBorders>
              <w:right w:val="double" w:color="auto" w:sz="4" w:space="0"/>
            </w:tcBorders>
            <w:vAlign w:val="center"/>
          </w:tcPr>
          <w:p w14:paraId="6C447470">
            <w:pPr>
              <w:pStyle w:val="15"/>
              <w:widowControl w:val="0"/>
            </w:pPr>
            <w:r>
              <w:rPr>
                <w:rFonts w:hint="eastAsia"/>
              </w:rPr>
              <w:t>课堂小测验+出勤+课堂表现</w:t>
            </w:r>
          </w:p>
        </w:tc>
        <w:tc>
          <w:tcPr>
            <w:tcW w:w="705" w:type="dxa"/>
            <w:tcBorders>
              <w:left w:val="double" w:color="auto" w:sz="4" w:space="0"/>
            </w:tcBorders>
            <w:vAlign w:val="center"/>
          </w:tcPr>
          <w:p w14:paraId="1933CB79">
            <w:pPr>
              <w:pStyle w:val="15"/>
              <w:widowControl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705" w:type="dxa"/>
            <w:vAlign w:val="center"/>
          </w:tcPr>
          <w:p w14:paraId="7311B240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5" w:type="dxa"/>
            <w:vAlign w:val="center"/>
          </w:tcPr>
          <w:p w14:paraId="08F04487">
            <w:pPr>
              <w:pStyle w:val="15"/>
              <w:widowControl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705" w:type="dxa"/>
            <w:vAlign w:val="center"/>
          </w:tcPr>
          <w:p w14:paraId="0481AB84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823" w:type="dxa"/>
            <w:tcBorders>
              <w:right w:val="single" w:color="auto" w:sz="12" w:space="0"/>
            </w:tcBorders>
            <w:vAlign w:val="center"/>
          </w:tcPr>
          <w:p w14:paraId="7D9D8A77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9D4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F11E89A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1D15546F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2861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5654DCC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期末大报告</w:t>
            </w:r>
          </w:p>
        </w:tc>
        <w:tc>
          <w:tcPr>
            <w:tcW w:w="705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10A759FA">
            <w:pPr>
              <w:pStyle w:val="15"/>
              <w:widowControl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705" w:type="dxa"/>
            <w:tcBorders>
              <w:bottom w:val="single" w:color="auto" w:sz="12" w:space="0"/>
            </w:tcBorders>
            <w:vAlign w:val="center"/>
          </w:tcPr>
          <w:p w14:paraId="7F337374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5" w:type="dxa"/>
            <w:tcBorders>
              <w:bottom w:val="single" w:color="auto" w:sz="12" w:space="0"/>
            </w:tcBorders>
            <w:vAlign w:val="center"/>
          </w:tcPr>
          <w:p w14:paraId="73E12CB6">
            <w:pPr>
              <w:pStyle w:val="15"/>
              <w:widowControl w:val="0"/>
            </w:pPr>
            <w:r>
              <w:rPr>
                <w:rFonts w:hint="eastAsia"/>
              </w:rPr>
              <w:t>35</w:t>
            </w:r>
          </w:p>
        </w:tc>
        <w:tc>
          <w:tcPr>
            <w:tcW w:w="705" w:type="dxa"/>
            <w:tcBorders>
              <w:bottom w:val="single" w:color="auto" w:sz="12" w:space="0"/>
            </w:tcBorders>
            <w:vAlign w:val="center"/>
          </w:tcPr>
          <w:p w14:paraId="207D40D3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82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02C9820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255BD0B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137C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E41FC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348E17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4A21E4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黑体"/>
                <w:sz w:val="21"/>
                <w:szCs w:val="21"/>
              </w:rPr>
            </w:pPr>
          </w:p>
        </w:tc>
      </w:tr>
    </w:tbl>
    <w:p w14:paraId="2428E63E">
      <w:pPr>
        <w:pStyle w:val="17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7D873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DDC77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1DDC77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A91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1028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464EF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4C0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1A37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2C1E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1BB5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4AD6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3082F4B"/>
    <w:rsid w:val="05BA7179"/>
    <w:rsid w:val="08C7008B"/>
    <w:rsid w:val="0A8128A6"/>
    <w:rsid w:val="0B495EAF"/>
    <w:rsid w:val="0BF32A1B"/>
    <w:rsid w:val="0E247EDF"/>
    <w:rsid w:val="0FBC30F4"/>
    <w:rsid w:val="10BD2C22"/>
    <w:rsid w:val="119822D7"/>
    <w:rsid w:val="1AAB26E2"/>
    <w:rsid w:val="1ADE6511"/>
    <w:rsid w:val="1FBC02CD"/>
    <w:rsid w:val="21395384"/>
    <w:rsid w:val="22987C80"/>
    <w:rsid w:val="24192CCC"/>
    <w:rsid w:val="2612271A"/>
    <w:rsid w:val="2B2D0D3B"/>
    <w:rsid w:val="2B6A1B78"/>
    <w:rsid w:val="2C55159C"/>
    <w:rsid w:val="2F2E0BBA"/>
    <w:rsid w:val="36C56E23"/>
    <w:rsid w:val="39A66CD4"/>
    <w:rsid w:val="39C72F52"/>
    <w:rsid w:val="3B8304A6"/>
    <w:rsid w:val="3CD52CE1"/>
    <w:rsid w:val="3E1D2843"/>
    <w:rsid w:val="3EF17BED"/>
    <w:rsid w:val="3F8C6251"/>
    <w:rsid w:val="410F2E6A"/>
    <w:rsid w:val="4430136C"/>
    <w:rsid w:val="461E5424"/>
    <w:rsid w:val="4AB0382B"/>
    <w:rsid w:val="4DE05715"/>
    <w:rsid w:val="4E1A53E8"/>
    <w:rsid w:val="569868B5"/>
    <w:rsid w:val="5B835E40"/>
    <w:rsid w:val="5B9901FD"/>
    <w:rsid w:val="5D476061"/>
    <w:rsid w:val="5FF72332"/>
    <w:rsid w:val="611F6817"/>
    <w:rsid w:val="659641A8"/>
    <w:rsid w:val="66CA1754"/>
    <w:rsid w:val="6D2A482E"/>
    <w:rsid w:val="6DD05EE9"/>
    <w:rsid w:val="6F1E65D4"/>
    <w:rsid w:val="6F266C86"/>
    <w:rsid w:val="6F5042C2"/>
    <w:rsid w:val="6F902197"/>
    <w:rsid w:val="71AE4F67"/>
    <w:rsid w:val="71ED770B"/>
    <w:rsid w:val="74316312"/>
    <w:rsid w:val="74E046DE"/>
    <w:rsid w:val="780F13C8"/>
    <w:rsid w:val="7A7624B2"/>
    <w:rsid w:val="7C385448"/>
    <w:rsid w:val="7CB3663D"/>
    <w:rsid w:val="7EB6312B"/>
    <w:rsid w:val="7F5160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  <w:style w:type="character" w:styleId="23">
    <w:name w:val="Placeholder Text"/>
    <w:basedOn w:val="10"/>
    <w:autoRedefine/>
    <w:unhideWhenUsed/>
    <w:qFormat/>
    <w:uiPriority w:val="99"/>
    <w:rPr>
      <w:color w:val="808080"/>
    </w:rPr>
  </w:style>
  <w:style w:type="character" w:customStyle="1" w:styleId="24">
    <w:name w:val="批注框文本 字符"/>
    <w:basedOn w:val="10"/>
    <w:link w:val="4"/>
    <w:semiHidden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60B724-332A-D04A-B968-753E126A07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668</Words>
  <Characters>751</Characters>
  <Lines>43</Lines>
  <Paragraphs>18</Paragraphs>
  <TotalTime>0</TotalTime>
  <ScaleCrop>false</ScaleCrop>
  <LinksUpToDate>false</LinksUpToDate>
  <CharactersWithSpaces>772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卖火柴的小女孩</cp:lastModifiedBy>
  <cp:lastPrinted>2023-10-23T04:11:00Z</cp:lastPrinted>
  <dcterms:modified xsi:type="dcterms:W3CDTF">2025-09-24T07:57:39Z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8CF7006B459541D5A8D11B37AAAAF43E_12</vt:lpwstr>
  </property>
  <property fmtid="{D5CDD505-2E9C-101B-9397-08002B2CF9AE}" pid="4" name="KSOTemplateDocerSaveRecord">
    <vt:lpwstr>eyJoZGlkIjoiN2YzNjBkOTgyNWQ1YTMxYzM3MzMwNWFiODNmOWIzYWMiLCJ1c2VySWQiOiI0MTQxNTczNjIifQ==</vt:lpwstr>
  </property>
</Properties>
</file>