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snapToGrid w:val="false"/>
        <w:jc w:val="center"/>
        <w:rPr>
          <w:rFonts w:eastAsia="宋体"/>
          <w:sz w:val="6"/>
          <w:szCs w:val="6"/>
          <w:lang w:eastAsia="zh-CN"/>
        </w:rPr>
      </w:pPr>
    </w:p>
    <w:p>
      <w:pPr>
        <w:pStyle w:val="style0"/>
        <w:snapToGrid w:val="false"/>
        <w:jc w:val="center"/>
        <w:rPr>
          <w:sz w:val="6"/>
          <w:szCs w:val="6"/>
        </w:rPr>
      </w:pPr>
    </w:p>
    <w:p>
      <w:pPr>
        <w:pStyle w:val="style0"/>
        <w:snapToGrid w:val="false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cs="黑体" w:eastAsia="黑体" w:hAnsi="黑体" w:hint="eastAsia"/>
          <w:sz w:val="32"/>
          <w:szCs w:val="32"/>
        </w:rPr>
        <w:t>上海建桥学院</w:t>
      </w:r>
      <w:r>
        <w:rPr>
          <w:rFonts w:ascii="黑体" w:cs="黑体" w:eastAsia="黑体" w:hAnsi="黑体" w:hint="eastAsia"/>
          <w:sz w:val="32"/>
          <w:szCs w:val="32"/>
          <w:lang w:eastAsia="zh-CN"/>
        </w:rPr>
        <w:t>课程教学进度计划表</w:t>
      </w:r>
    </w:p>
    <w:p>
      <w:pPr>
        <w:pStyle w:val="style0"/>
        <w:snapToGrid w:val="false"/>
        <w:spacing w:afterLines="50"/>
        <w:jc w:val="center"/>
        <w:rPr>
          <w:rFonts w:ascii="仿宋" w:eastAsia="仿宋" w:hAnsi="仿宋"/>
          <w:sz w:val="28"/>
          <w:szCs w:val="28"/>
        </w:rPr>
      </w:pPr>
    </w:p>
    <w:p>
      <w:pPr>
        <w:pStyle w:val="style0"/>
        <w:snapToGrid w:val="false"/>
        <w:spacing w:beforeLines="50" w:afterLines="5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cs="仿宋" w:eastAsia="仿宋" w:hAnsi="仿宋" w:hint="eastAsia"/>
          <w:b/>
          <w:bCs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268"/>
        <w:gridCol w:w="1134"/>
        <w:gridCol w:w="3969"/>
      </w:tblGrid>
      <w:tr>
        <w:trPr>
          <w:trHeight w:val="571" w:hRule="atLeast"/>
        </w:trPr>
        <w:tc>
          <w:tcPr>
            <w:tcW w:w="1418" w:type="dxa"/>
            <w:tcBorders/>
            <w:vAlign w:val="center"/>
          </w:tcPr>
          <w:p>
            <w:pPr>
              <w:pStyle w:val="style0"/>
              <w:tabs>
                <w:tab w:val="left" w:leader="none" w:pos="532"/>
              </w:tabs>
              <w:spacing w:lineRule="exact" w:line="340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cs="黑体" w:eastAsia="黑体" w:hAnsi="黑体" w:hint="eastAsia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tabs>
                <w:tab w:val="left" w:leader="none" w:pos="532"/>
              </w:tabs>
              <w:spacing w:lineRule="exact" w:line="340"/>
              <w:jc w:val="center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rFonts w:eastAsia="宋体"/>
                <w:sz w:val="20"/>
                <w:szCs w:val="20"/>
                <w:lang w:eastAsia="zh-CN"/>
              </w:rPr>
              <w:t>437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tabs>
                <w:tab w:val="left" w:leader="none" w:pos="532"/>
              </w:tabs>
              <w:spacing w:lineRule="exact" w:line="340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cs="黑体" w:eastAsia="黑体" w:hAnsi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tcBorders/>
            <w:vAlign w:val="center"/>
          </w:tcPr>
          <w:p>
            <w:pPr>
              <w:pStyle w:val="style0"/>
              <w:tabs>
                <w:tab w:val="left" w:leader="none" w:pos="532"/>
              </w:tabs>
              <w:spacing w:lineRule="exact" w:line="34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21"/>
                <w:szCs w:val="21"/>
              </w:rPr>
              <w:t>日语</w:t>
            </w:r>
            <w:r>
              <w:rPr>
                <w:rFonts w:ascii="微软雅黑" w:cs="微软雅黑" w:eastAsia="微软雅黑" w:hAnsi="微软雅黑" w:hint="eastAsia"/>
                <w:color w:val="000000"/>
                <w:sz w:val="21"/>
                <w:szCs w:val="21"/>
              </w:rPr>
              <w:t>视听说</w:t>
            </w:r>
          </w:p>
        </w:tc>
      </w:tr>
      <w:tr>
        <w:tblPrEx/>
        <w:trPr>
          <w:trHeight w:val="571" w:hRule="atLeast"/>
        </w:trPr>
        <w:tc>
          <w:tcPr>
            <w:tcW w:w="1418" w:type="dxa"/>
            <w:tcBorders/>
            <w:vAlign w:val="center"/>
          </w:tcPr>
          <w:p>
            <w:pPr>
              <w:pStyle w:val="style0"/>
              <w:tabs>
                <w:tab w:val="left" w:leader="none" w:pos="532"/>
              </w:tabs>
              <w:spacing w:lineRule="exact" w:line="340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cs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tabs>
                <w:tab w:val="left" w:leader="none" w:pos="532"/>
              </w:tabs>
              <w:spacing w:lineRule="exact" w:line="340"/>
              <w:jc w:val="center"/>
              <w:rPr>
                <w:rFonts w:ascii="宋体" w:cs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tabs>
                <w:tab w:val="left" w:leader="none" w:pos="532"/>
              </w:tabs>
              <w:spacing w:lineRule="exact" w:line="340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cs="黑体" w:eastAsia="黑体" w:hAnsi="黑体" w:hint="eastAsia"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tcBorders/>
            <w:vAlign w:val="center"/>
          </w:tcPr>
          <w:p>
            <w:pPr>
              <w:pStyle w:val="style0"/>
              <w:tabs>
                <w:tab w:val="left" w:leader="none" w:pos="532"/>
              </w:tabs>
              <w:spacing w:lineRule="exact" w:line="340"/>
              <w:jc w:val="center"/>
              <w:rPr>
                <w:rFonts w:ascii="宋体" w:cs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>32</w:t>
            </w:r>
          </w:p>
        </w:tc>
      </w:tr>
      <w:tr>
        <w:tblPrEx/>
        <w:trPr>
          <w:trHeight w:val="571" w:hRule="atLeast"/>
        </w:trPr>
        <w:tc>
          <w:tcPr>
            <w:tcW w:w="1418" w:type="dxa"/>
            <w:tcBorders/>
            <w:vAlign w:val="center"/>
          </w:tcPr>
          <w:p>
            <w:pPr>
              <w:pStyle w:val="style0"/>
              <w:tabs>
                <w:tab w:val="left" w:leader="none" w:pos="532"/>
              </w:tabs>
              <w:spacing w:lineRule="exact" w:line="340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cs="黑体" w:eastAsia="黑体" w:hAnsi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cs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tabs>
                <w:tab w:val="left" w:leader="none" w:pos="532"/>
              </w:tabs>
              <w:spacing w:lineRule="exact" w:line="34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邱根成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tabs>
                <w:tab w:val="left" w:leader="none" w:pos="532"/>
              </w:tabs>
              <w:spacing w:lineRule="exact" w:line="340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cs="黑体" w:eastAsia="黑体" w:hAnsi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tcBorders/>
            <w:vAlign w:val="center"/>
          </w:tcPr>
          <w:p>
            <w:pPr>
              <w:pStyle w:val="style0"/>
              <w:tabs>
                <w:tab w:val="left" w:leader="none" w:pos="532"/>
              </w:tabs>
              <w:spacing w:lineRule="exact" w:line="340"/>
              <w:jc w:val="center"/>
              <w:rPr>
                <w:rFonts w:ascii="宋体" w:cs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>qiu5282004@aliyun.com</w:t>
            </w:r>
          </w:p>
        </w:tc>
      </w:tr>
      <w:tr>
        <w:tblPrEx/>
        <w:trPr>
          <w:trHeight w:val="571" w:hRule="atLeast"/>
        </w:trPr>
        <w:tc>
          <w:tcPr>
            <w:tcW w:w="1418" w:type="dxa"/>
            <w:tcBorders/>
            <w:vAlign w:val="center"/>
          </w:tcPr>
          <w:p>
            <w:pPr>
              <w:pStyle w:val="style0"/>
              <w:tabs>
                <w:tab w:val="left" w:leader="none" w:pos="532"/>
              </w:tabs>
              <w:spacing w:lineRule="exact" w:line="340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cs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cs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tabs>
                <w:tab w:val="left" w:leader="none" w:pos="532"/>
              </w:tabs>
              <w:spacing w:lineRule="exact" w:line="340"/>
              <w:ind w:left="31680" w:firstLine="31680" w:hangingChars="20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日语</w:t>
            </w: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>B1</w:t>
            </w: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>9</w:t>
            </w: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>-</w:t>
            </w: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>, B1</w:t>
            </w: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>9</w:t>
            </w: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>-</w:t>
            </w: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tabs>
                <w:tab w:val="left" w:leader="none" w:pos="532"/>
              </w:tabs>
              <w:spacing w:lineRule="exact" w:line="340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cs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tcBorders/>
            <w:vAlign w:val="center"/>
          </w:tcPr>
          <w:p>
            <w:pPr>
              <w:pStyle w:val="style0"/>
              <w:tabs>
                <w:tab w:val="left" w:leader="none" w:pos="532"/>
              </w:tabs>
              <w:spacing w:lineRule="exact" w:line="34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外国语</w:t>
            </w: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>322.</w:t>
            </w: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>14</w:t>
            </w:r>
          </w:p>
        </w:tc>
      </w:tr>
      <w:tr>
        <w:tblPrEx/>
        <w:trPr>
          <w:trHeight w:val="571" w:hRule="atLeast"/>
        </w:trPr>
        <w:tc>
          <w:tcPr>
            <w:tcW w:w="1418" w:type="dxa"/>
            <w:tcBorders/>
            <w:vAlign w:val="center"/>
          </w:tcPr>
          <w:p>
            <w:pPr>
              <w:pStyle w:val="style0"/>
              <w:tabs>
                <w:tab w:val="left" w:leader="none" w:pos="532"/>
              </w:tabs>
              <w:spacing w:lineRule="exact" w:line="340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cs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tcBorders/>
            <w:vAlign w:val="center"/>
          </w:tcPr>
          <w:p>
            <w:pPr>
              <w:pStyle w:val="style0"/>
              <w:tabs>
                <w:tab w:val="left" w:leader="none" w:pos="532"/>
              </w:tabs>
              <w:spacing w:lineRule="exact" w:line="340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时间</w:t>
            </w: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 xml:space="preserve"> : </w:t>
            </w: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每周</w:t>
            </w: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一</w:t>
            </w: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三</w:t>
            </w: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地点</w:t>
            </w: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>:</w:t>
            </w: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学院</w:t>
            </w: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办公室</w:t>
            </w: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电话：</w:t>
            </w: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>13023182001</w:t>
            </w:r>
          </w:p>
        </w:tc>
      </w:tr>
      <w:tr>
        <w:tblPrEx/>
        <w:trPr>
          <w:trHeight w:val="571" w:hRule="atLeast"/>
        </w:trPr>
        <w:tc>
          <w:tcPr>
            <w:tcW w:w="1418" w:type="dxa"/>
            <w:tcBorders/>
            <w:vAlign w:val="center"/>
          </w:tcPr>
          <w:p>
            <w:pPr>
              <w:pStyle w:val="style0"/>
              <w:tabs>
                <w:tab w:val="left" w:leader="none" w:pos="532"/>
              </w:tabs>
              <w:spacing w:lineRule="exact" w:line="340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cs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tcBorders/>
            <w:vAlign w:val="center"/>
          </w:tcPr>
          <w:p>
            <w:pPr>
              <w:pStyle w:val="style0"/>
              <w:tabs>
                <w:tab w:val="left" w:leader="none" w:pos="532"/>
              </w:tabs>
              <w:spacing w:lineRule="exact" w:line="340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日语视听说</w:t>
            </w: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刘潇滢</w:t>
            </w: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等</w:t>
            </w: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 xml:space="preserve"> 2021</w:t>
            </w: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年（大连理工大学出版社）</w:t>
            </w:r>
          </w:p>
        </w:tc>
      </w:tr>
      <w:tr>
        <w:tblPrEx/>
        <w:trPr>
          <w:trHeight w:val="571" w:hRule="atLeast"/>
        </w:trPr>
        <w:tc>
          <w:tcPr>
            <w:tcW w:w="1418" w:type="dxa"/>
            <w:tcBorders/>
            <w:vAlign w:val="center"/>
          </w:tcPr>
          <w:p>
            <w:pPr>
              <w:pStyle w:val="style0"/>
              <w:tabs>
                <w:tab w:val="left" w:leader="none" w:pos="532"/>
              </w:tabs>
              <w:spacing w:lineRule="exact" w:line="340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cs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tcBorders/>
            <w:vAlign w:val="center"/>
          </w:tcPr>
          <w:p>
            <w:pPr>
              <w:pStyle w:val="style0"/>
              <w:tabs>
                <w:tab w:val="left" w:leader="none" w:pos="532"/>
              </w:tabs>
              <w:spacing w:lineRule="exact" w:line="34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实用旅游日语视听说</w:t>
            </w: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教程</w:t>
            </w: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王宝珍</w:t>
            </w: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等</w:t>
            </w: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>2017</w:t>
            </w: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旅游教育出版社</w:t>
            </w:r>
          </w:p>
          <w:p>
            <w:pPr>
              <w:pStyle w:val="style0"/>
              <w:tabs>
                <w:tab w:val="left" w:leader="none" w:pos="532"/>
              </w:tabs>
              <w:spacing w:lineRule="exact" w:line="34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日语视听说</w:t>
            </w: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朱卫红</w:t>
            </w: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主编</w:t>
            </w: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>2018</w:t>
            </w: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北京大学出版社</w:t>
            </w:r>
          </w:p>
          <w:p>
            <w:pPr>
              <w:pStyle w:val="style0"/>
              <w:tabs>
                <w:tab w:val="left" w:leader="none" w:pos="532"/>
              </w:tabs>
              <w:spacing w:lineRule="exact" w:line="34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日语视听说</w:t>
            </w: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教程</w:t>
            </w: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（新版）梁海燕</w:t>
            </w: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等</w:t>
            </w: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>2020</w:t>
            </w:r>
            <w:r>
              <w:rPr>
                <w:rFonts w:ascii="宋体" w:cs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上海</w:t>
            </w: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交通大学出版社</w:t>
            </w:r>
          </w:p>
        </w:tc>
      </w:tr>
    </w:tbl>
    <w:p>
      <w:pPr>
        <w:pStyle w:val="style0"/>
        <w:snapToGrid w:val="false"/>
        <w:spacing w:lineRule="exact" w:line="340"/>
        <w:rPr>
          <w:rFonts w:ascii="Calibri" w:eastAsia="宋体" w:hAnsi="Calibri"/>
          <w:b/>
          <w:bCs/>
          <w:color w:val="000000"/>
          <w:lang w:eastAsia="zh-CN"/>
        </w:rPr>
      </w:pPr>
    </w:p>
    <w:p>
      <w:pPr>
        <w:pStyle w:val="style0"/>
        <w:snapToGrid w:val="false"/>
        <w:spacing w:lineRule="exact" w:line="340"/>
        <w:rPr>
          <w:rFonts w:ascii="Calibri" w:eastAsia="宋体" w:hAnsi="Calibri"/>
          <w:b/>
          <w:bCs/>
          <w:color w:val="000000"/>
          <w:lang w:eastAsia="zh-CN"/>
        </w:rPr>
      </w:pPr>
    </w:p>
    <w:p>
      <w:pPr>
        <w:pStyle w:val="style0"/>
        <w:snapToGrid w:val="false"/>
        <w:spacing w:lineRule="exact" w:line="340"/>
        <w:rPr>
          <w:rFonts w:ascii="Calibri" w:eastAsia="宋体" w:hAnsi="Calibri"/>
          <w:b/>
          <w:bCs/>
          <w:color w:val="000000"/>
          <w:lang w:eastAsia="zh-CN"/>
        </w:rPr>
      </w:pPr>
    </w:p>
    <w:p>
      <w:pPr>
        <w:pStyle w:val="style0"/>
        <w:snapToGrid w:val="false"/>
        <w:spacing w:beforeLines="50" w:afterLines="5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cs="仿宋" w:eastAsia="仿宋" w:hAnsi="仿宋" w:hint="eastAsia"/>
          <w:b/>
          <w:bCs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9"/>
        <w:gridCol w:w="3877"/>
        <w:gridCol w:w="1276"/>
        <w:gridCol w:w="2977"/>
      </w:tblGrid>
      <w:tr>
        <w:trPr>
          <w:trHeight w:val="528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before="120" w:after="120" w:lineRule="exact" w:line="240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cs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exact" w:line="240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cs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napToGrid w:val="false"/>
              <w:spacing w:lineRule="exact" w:line="240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cs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napToGrid w:val="false"/>
              <w:spacing w:lineRule="exact" w:line="240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cs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/>
        <w:trPr>
          <w:trHeight w:val="528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第一課</w:t>
            </w:r>
            <w:r>
              <w:rPr>
                <w:rFonts w:ascii="MS Mincho" w:cs="MS Mincho" w:eastAsia="MS Mincho" w:hAnsi="MS Mincho"/>
                <w:lang w:eastAsia="ja-JP"/>
              </w:rPr>
              <w:t xml:space="preserve"> 5</w:t>
            </w:r>
            <w:r>
              <w:rPr>
                <w:rFonts w:ascii="MS Mincho" w:cs="MS Mincho" w:eastAsia="MS Mincho" w:hAnsi="MS Mincho" w:hint="eastAsia"/>
                <w:lang w:eastAsia="ja-JP"/>
              </w:rPr>
              <w:t>時から</w:t>
            </w:r>
            <w:r>
              <w:rPr>
                <w:rFonts w:ascii="MS Mincho" w:cs="MS Mincho" w:eastAsia="MS Mincho" w:hAnsi="MS Mincho"/>
                <w:lang w:eastAsia="ja-JP"/>
              </w:rPr>
              <w:t>9</w:t>
            </w:r>
            <w:r>
              <w:rPr>
                <w:rFonts w:ascii="MS Mincho" w:cs="MS Mincho" w:eastAsia="MS Mincho" w:hAnsi="MS Mincho" w:hint="eastAsia"/>
                <w:lang w:eastAsia="ja-JP"/>
              </w:rPr>
              <w:t>時まで</w:t>
            </w:r>
          </w:p>
          <w:p>
            <w:pPr>
              <w:pStyle w:val="style0"/>
              <w:jc w:val="center"/>
              <w:rPr>
                <w:rFonts w:ascii="MS Mincho" w:eastAsia="MS Mincho" w:hAnsi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～私に恋したお坊さん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</w:rPr>
              <w:t>练习（</w:t>
            </w:r>
            <w:r>
              <w:rPr>
                <w:rFonts w:ascii="宋体" w:cs="宋体" w:eastAsia="宋体" w:hAnsi="宋体"/>
                <w:lang w:eastAsia="zh-CN"/>
              </w:rPr>
              <w:t>p:4-7</w:t>
            </w:r>
            <w:r>
              <w:rPr>
                <w:rFonts w:ascii="宋体" w:cs="宋体" w:eastAsia="宋体" w:hAnsi="宋体" w:hint="eastAsia"/>
              </w:rPr>
              <w:t>）</w:t>
            </w:r>
          </w:p>
        </w:tc>
      </w:tr>
      <w:tr>
        <w:tblPrEx/>
        <w:trPr>
          <w:trHeight w:val="528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第二課</w:t>
            </w:r>
            <w:r>
              <w:rPr>
                <w:rFonts w:ascii="MS Mincho" w:cs="MS Mincho" w:eastAsia="宋体" w:hAnsi="MS Mincho"/>
                <w:lang w:eastAsia="ja-JP"/>
              </w:rPr>
              <w:t xml:space="preserve"> 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僕の初恋をキミに捧ぐ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cs="宋体" w:eastAsia="宋体" w:hAnsi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  <w:r>
              <w:rPr>
                <w:rFonts w:ascii="宋体" w:cs="宋体" w:eastAsia="宋体" w:hAnsi="宋体" w:hint="eastAsia"/>
              </w:rPr>
              <w:t>练习（</w:t>
            </w:r>
            <w:r>
              <w:rPr>
                <w:rFonts w:ascii="宋体" w:cs="宋体" w:eastAsia="宋体" w:hAnsi="宋体"/>
                <w:lang w:eastAsia="zh-CN"/>
              </w:rPr>
              <w:t>p:13-16</w:t>
            </w:r>
            <w:r>
              <w:rPr>
                <w:rFonts w:ascii="宋体" w:cs="宋体" w:eastAsia="宋体" w:hAnsi="宋体" w:hint="eastAsia"/>
              </w:rPr>
              <w:t>）</w:t>
            </w:r>
          </w:p>
        </w:tc>
      </w:tr>
      <w:tr>
        <w:tblPrEx/>
        <w:trPr>
          <w:trHeight w:val="528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第三課</w:t>
            </w:r>
            <w:r>
              <w:rPr>
                <w:rFonts w:ascii="MS Mincho" w:cs="MS Mincho" w:eastAsia="MS Mincho" w:hAnsi="MS Mincho"/>
                <w:lang w:eastAsia="ja-JP"/>
              </w:rPr>
              <w:t xml:space="preserve"> 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大恋愛</w:t>
            </w:r>
          </w:p>
          <w:p>
            <w:pPr>
              <w:pStyle w:val="style0"/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～僕を忘れる君と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cs="宋体" w:eastAsia="宋体" w:hAnsi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  <w:r>
              <w:rPr>
                <w:rFonts w:ascii="宋体" w:cs="宋体" w:eastAsia="宋体" w:hAnsi="宋体" w:hint="eastAsia"/>
              </w:rPr>
              <w:t>练习（</w:t>
            </w:r>
            <w:r>
              <w:rPr>
                <w:rFonts w:ascii="宋体" w:cs="宋体" w:eastAsia="宋体" w:hAnsi="宋体"/>
                <w:lang w:eastAsia="zh-CN"/>
              </w:rPr>
              <w:t>p24:-27</w:t>
            </w:r>
            <w:r>
              <w:rPr>
                <w:rFonts w:ascii="宋体" w:cs="宋体" w:eastAsia="宋体" w:hAnsi="宋体" w:hint="eastAsia"/>
              </w:rPr>
              <w:t>）</w:t>
            </w:r>
          </w:p>
        </w:tc>
      </w:tr>
      <w:tr>
        <w:tblPrEx/>
        <w:trPr>
          <w:trHeight w:val="528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MS Mincho" w:eastAsia="宋体" w:hAnsi="MS Mincho"/>
                <w:lang w:eastAsia="ja-JP"/>
              </w:rPr>
            </w:pPr>
            <w:r>
              <w:rPr>
                <w:rFonts w:ascii="MS Mincho" w:cs="宋体" w:eastAsia="宋体" w:hAnsi="宋体" w:hint="eastAsia"/>
                <w:lang w:eastAsia="ja-JP"/>
              </w:rPr>
              <w:t>过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程性考</w:t>
            </w:r>
            <w:r>
              <w:rPr>
                <w:rFonts w:ascii="MS Mincho" w:cs="宋体" w:eastAsia="宋体" w:hAnsi="宋体" w:hint="eastAsia"/>
                <w:lang w:eastAsia="ja-JP"/>
              </w:rPr>
              <w:t>试</w:t>
            </w:r>
            <w:r>
              <w:rPr>
                <w:rFonts w:ascii="MS Mincho" w:cs="MS Mincho" w:eastAsia="MS Mincho" w:hAnsi="MS Mincho"/>
                <w:lang w:eastAsia="ja-JP"/>
              </w:rPr>
              <w:t>1/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第四課</w:t>
            </w:r>
          </w:p>
          <w:p>
            <w:pPr>
              <w:pStyle w:val="style0"/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僕運命の人です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cs="宋体" w:eastAsia="宋体" w:hAnsi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</w:rPr>
              <w:t>练习（</w:t>
            </w:r>
            <w:r>
              <w:rPr>
                <w:rFonts w:ascii="宋体" w:cs="宋体" w:eastAsia="宋体" w:hAnsi="宋体"/>
                <w:lang w:eastAsia="zh-CN"/>
              </w:rPr>
              <w:t>p:33-36</w:t>
            </w:r>
            <w:r>
              <w:rPr>
                <w:rFonts w:ascii="宋体" w:cs="宋体" w:eastAsia="宋体" w:hAnsi="宋体" w:hint="eastAsia"/>
              </w:rPr>
              <w:t>）</w:t>
            </w:r>
          </w:p>
        </w:tc>
      </w:tr>
      <w:tr>
        <w:tblPrEx/>
        <w:trPr>
          <w:trHeight w:val="528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MS Mincho" w:eastAsia="MS Mincho" w:hAnsi="MS Mincho"/>
                <w:lang w:eastAsia="zh-CN"/>
              </w:rPr>
            </w:pPr>
            <w:r>
              <w:rPr>
                <w:rFonts w:ascii="MS Mincho" w:cs="MS Mincho" w:eastAsia="MS Mincho" w:hAnsi="MS Mincho" w:hint="eastAsia"/>
                <w:lang w:eastAsia="zh-CN"/>
              </w:rPr>
              <w:t>第五課</w:t>
            </w:r>
            <w:r>
              <w:rPr>
                <w:rFonts w:ascii="MS Mincho" w:cs="MS Mincho" w:eastAsia="宋体" w:hAnsi="MS Mincho"/>
                <w:lang w:eastAsia="zh-CN"/>
              </w:rPr>
              <w:t xml:space="preserve"> </w:t>
            </w:r>
            <w:r>
              <w:rPr>
                <w:rFonts w:ascii="MS Mincho" w:cs="MS Mincho" w:eastAsia="MS Mincho" w:hAnsi="MS Mincho" w:hint="eastAsia"/>
                <w:lang w:eastAsia="zh-CN"/>
              </w:rPr>
              <w:t>俺の話は長い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  <w:r>
              <w:rPr>
                <w:rFonts w:ascii="宋体" w:cs="宋体" w:eastAsia="宋体" w:hAnsi="宋体" w:hint="eastAsia"/>
              </w:rPr>
              <w:t>练习（</w:t>
            </w:r>
            <w:r>
              <w:rPr>
                <w:rFonts w:ascii="宋体" w:cs="宋体" w:eastAsia="宋体" w:hAnsi="宋体"/>
                <w:lang w:eastAsia="zh-CN"/>
              </w:rPr>
              <w:t>p:45-48</w:t>
            </w:r>
            <w:r>
              <w:rPr>
                <w:rFonts w:ascii="宋体" w:cs="宋体" w:eastAsia="宋体" w:hAnsi="宋体" w:hint="eastAsia"/>
              </w:rPr>
              <w:t>）</w:t>
            </w:r>
          </w:p>
        </w:tc>
      </w:tr>
      <w:tr>
        <w:tblPrEx/>
        <w:trPr>
          <w:trHeight w:val="528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第六課</w:t>
            </w:r>
            <w:r>
              <w:rPr>
                <w:rFonts w:ascii="MS Mincho" w:cs="MS Mincho" w:eastAsia="宋体" w:hAnsi="MS Mincho"/>
                <w:lang w:eastAsia="ja-JP"/>
              </w:rPr>
              <w:t xml:space="preserve"> </w:t>
            </w:r>
            <w:r>
              <w:rPr>
                <w:rFonts w:ascii="MS Mincho" w:cs="MS Mincho" w:eastAsia="MS Mincho" w:hAnsi="MS Mincho" w:hint="eastAsia"/>
                <w:lang w:eastAsia="ja-JP"/>
              </w:rPr>
              <w:t>人生が楽しくなる</w:t>
            </w:r>
          </w:p>
          <w:p>
            <w:pPr>
              <w:pStyle w:val="style0"/>
              <w:jc w:val="center"/>
              <w:rPr>
                <w:rFonts w:ascii="MS Mincho" w:eastAsia="MS Mincho" w:hAnsi="MS Mincho"/>
                <w:lang w:eastAsia="zh-CN"/>
              </w:rPr>
            </w:pPr>
            <w:r>
              <w:rPr>
                <w:rFonts w:ascii="MS Mincho" w:cs="MS Mincho" w:eastAsia="MS Mincho" w:hAnsi="MS Mincho" w:hint="eastAsia"/>
                <w:lang w:eastAsia="zh-CN"/>
              </w:rPr>
              <w:t>幸せの法則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  <w:r>
              <w:rPr>
                <w:rFonts w:ascii="宋体" w:cs="宋体" w:eastAsia="宋体" w:hAnsi="宋体" w:hint="eastAsia"/>
              </w:rPr>
              <w:t>练习（</w:t>
            </w:r>
            <w:r>
              <w:rPr>
                <w:rFonts w:ascii="宋体" w:cs="宋体" w:eastAsia="宋体" w:hAnsi="宋体"/>
                <w:lang w:eastAsia="zh-CN"/>
              </w:rPr>
              <w:t>p:55-58</w:t>
            </w:r>
            <w:r>
              <w:rPr>
                <w:rFonts w:ascii="宋体" w:cs="宋体" w:eastAsia="宋体" w:hAnsi="宋体" w:hint="eastAsia"/>
              </w:rPr>
              <w:t>）</w:t>
            </w:r>
          </w:p>
        </w:tc>
      </w:tr>
      <w:tr>
        <w:tblPrEx/>
        <w:trPr>
          <w:trHeight w:val="528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第七課</w:t>
            </w:r>
            <w:r>
              <w:rPr>
                <w:rFonts w:ascii="MS Mincho" w:cs="MS Mincho" w:eastAsia="宋体" w:hAnsi="MS Mincho"/>
                <w:lang w:eastAsia="ja-JP"/>
              </w:rPr>
              <w:t xml:space="preserve"> 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グランメゾン東京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</w:rPr>
              <w:t>练习（</w:t>
            </w:r>
            <w:r>
              <w:rPr>
                <w:rFonts w:ascii="宋体" w:cs="宋体" w:eastAsia="宋体" w:hAnsi="宋体"/>
                <w:lang w:eastAsia="zh-CN"/>
              </w:rPr>
              <w:t>p:65-68</w:t>
            </w:r>
            <w:r>
              <w:rPr>
                <w:rFonts w:ascii="宋体" w:cs="宋体" w:eastAsia="宋体" w:hAnsi="宋体" w:hint="eastAsia"/>
              </w:rPr>
              <w:t>）</w:t>
            </w:r>
          </w:p>
        </w:tc>
      </w:tr>
      <w:tr>
        <w:tblPrEx/>
        <w:trPr>
          <w:trHeight w:val="528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宋体" w:eastAsia="宋体" w:hAnsi="宋体" w:hint="eastAsia"/>
                <w:lang w:eastAsia="ja-JP"/>
              </w:rPr>
              <w:t>过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程性考</w:t>
            </w:r>
            <w:r>
              <w:rPr>
                <w:rFonts w:ascii="MS Mincho" w:cs="宋体" w:eastAsia="宋体" w:hAnsi="宋体" w:hint="eastAsia"/>
                <w:lang w:eastAsia="ja-JP"/>
              </w:rPr>
              <w:t>试</w:t>
            </w:r>
            <w:r>
              <w:rPr>
                <w:rFonts w:ascii="MS Mincho" w:cs="MS Mincho" w:eastAsia="MS Mincho" w:hAnsi="MS Mincho"/>
                <w:lang w:eastAsia="ja-JP"/>
              </w:rPr>
              <w:t>2/</w:t>
            </w:r>
            <w:r>
              <w:rPr>
                <w:rFonts w:ascii="MS Mincho" w:cs="MS Mincho" w:eastAsia="MS Mincho" w:hAnsi="MS Mincho" w:hint="eastAsia"/>
                <w:lang w:eastAsia="ja-JP"/>
              </w:rPr>
              <w:t>第八課</w:t>
            </w:r>
          </w:p>
          <w:p>
            <w:pPr>
              <w:pStyle w:val="style0"/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これは経費で落ちません！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cs="宋体" w:eastAsia="宋体" w:hAnsi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  <w:r>
              <w:rPr>
                <w:rFonts w:ascii="宋体" w:cs="宋体" w:eastAsia="宋体" w:hAnsi="宋体" w:hint="eastAsia"/>
              </w:rPr>
              <w:t>练习（</w:t>
            </w:r>
            <w:r>
              <w:rPr>
                <w:rFonts w:ascii="宋体" w:cs="宋体" w:eastAsia="宋体" w:hAnsi="宋体"/>
                <w:lang w:eastAsia="zh-CN"/>
              </w:rPr>
              <w:t>p:76-79</w:t>
            </w:r>
            <w:r>
              <w:rPr>
                <w:rFonts w:ascii="宋体" w:cs="宋体" w:eastAsia="宋体" w:hAnsi="宋体" w:hint="eastAsia"/>
              </w:rPr>
              <w:t>）</w:t>
            </w:r>
          </w:p>
        </w:tc>
      </w:tr>
      <w:tr>
        <w:tblPrEx/>
        <w:trPr>
          <w:trHeight w:val="528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第九課</w:t>
            </w:r>
            <w:r>
              <w:rPr>
                <w:rFonts w:ascii="MS Mincho" w:cs="MS Mincho" w:eastAsia="宋体" w:hAnsi="MS Mincho"/>
                <w:lang w:eastAsia="ja-JP"/>
              </w:rPr>
              <w:t xml:space="preserve"> 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地味にスゴイ！</w:t>
            </w:r>
          </w:p>
          <w:p>
            <w:pPr>
              <w:pStyle w:val="style0"/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校閲ガール　河野悦子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cs="宋体" w:eastAsia="宋体" w:hAnsi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  <w:r>
              <w:rPr>
                <w:rFonts w:ascii="宋体" w:cs="宋体" w:eastAsia="宋体" w:hAnsi="宋体" w:hint="eastAsia"/>
              </w:rPr>
              <w:t>练习（</w:t>
            </w:r>
            <w:r>
              <w:rPr>
                <w:rFonts w:ascii="宋体" w:cs="宋体" w:eastAsia="宋体" w:hAnsi="宋体"/>
                <w:lang w:eastAsia="zh-CN"/>
              </w:rPr>
              <w:t>p:86-90</w:t>
            </w:r>
            <w:r>
              <w:rPr>
                <w:rFonts w:ascii="宋体" w:cs="宋体" w:eastAsia="宋体" w:hAnsi="宋体" w:hint="eastAsia"/>
              </w:rPr>
              <w:t>）</w:t>
            </w:r>
          </w:p>
        </w:tc>
      </w:tr>
      <w:tr>
        <w:tblPrEx/>
        <w:trPr>
          <w:trHeight w:val="528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第十課</w:t>
            </w:r>
            <w:r>
              <w:rPr>
                <w:rFonts w:ascii="MS Mincho" w:cs="MS Mincho" w:eastAsia="宋体" w:hAnsi="MS Mincho"/>
                <w:lang w:eastAsia="ja-JP"/>
              </w:rPr>
              <w:t xml:space="preserve"> </w:t>
            </w:r>
            <w:r>
              <w:rPr>
                <w:rFonts w:ascii="MS Mincho" w:cs="MS Mincho" w:eastAsia="MS Mincho" w:hAnsi="MS Mincho" w:hint="eastAsia"/>
                <w:lang w:eastAsia="ja-JP"/>
              </w:rPr>
              <w:t>家売るオンナの逆襲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</w:rPr>
              <w:t>练习（</w:t>
            </w:r>
            <w:r>
              <w:rPr>
                <w:rFonts w:ascii="宋体" w:cs="宋体" w:eastAsia="宋体" w:hAnsi="宋体"/>
                <w:lang w:eastAsia="zh-CN"/>
              </w:rPr>
              <w:t>p:96-99</w:t>
            </w:r>
            <w:r>
              <w:rPr>
                <w:rFonts w:ascii="宋体" w:cs="宋体" w:eastAsia="宋体" w:hAnsi="宋体" w:hint="eastAsia"/>
              </w:rPr>
              <w:t>）</w:t>
            </w:r>
          </w:p>
        </w:tc>
      </w:tr>
      <w:tr>
        <w:tblPrEx/>
        <w:trPr>
          <w:trHeight w:val="528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MS Mincho" w:eastAsia="MS Mincho" w:hAnsi="MS Mincho"/>
                <w:lang w:eastAsia="zh-CN"/>
              </w:rPr>
            </w:pPr>
            <w:r>
              <w:rPr>
                <w:rFonts w:ascii="MS Mincho" w:cs="MS Mincho" w:eastAsia="MS Mincho" w:hAnsi="MS Mincho" w:hint="eastAsia"/>
                <w:lang w:eastAsia="zh-CN"/>
              </w:rPr>
              <w:t>第十一課</w:t>
            </w:r>
            <w:r>
              <w:rPr>
                <w:rFonts w:ascii="MS Mincho" w:cs="MS Mincho" w:eastAsia="宋体" w:hAnsi="MS Mincho"/>
                <w:lang w:eastAsia="zh-CN"/>
              </w:rPr>
              <w:t xml:space="preserve"> </w:t>
            </w:r>
            <w:r>
              <w:rPr>
                <w:rFonts w:ascii="MS Mincho" w:cs="MS Mincho" w:eastAsia="MS Mincho" w:hAnsi="MS Mincho" w:hint="eastAsia"/>
                <w:lang w:eastAsia="zh-CN"/>
              </w:rPr>
              <w:t>正義のセ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cs="宋体" w:eastAsia="宋体" w:hAnsi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  <w:r>
              <w:rPr>
                <w:rFonts w:ascii="宋体" w:cs="宋体" w:eastAsia="宋体" w:hAnsi="宋体" w:hint="eastAsia"/>
              </w:rPr>
              <w:t>练习（</w:t>
            </w:r>
            <w:r>
              <w:rPr>
                <w:rFonts w:ascii="宋体" w:cs="宋体" w:eastAsia="宋体" w:hAnsi="宋体"/>
                <w:lang w:eastAsia="zh-CN"/>
              </w:rPr>
              <w:t>p:107-110</w:t>
            </w:r>
            <w:r>
              <w:rPr>
                <w:rFonts w:ascii="宋体" w:cs="宋体" w:eastAsia="宋体" w:hAnsi="宋体" w:hint="eastAsia"/>
              </w:rPr>
              <w:t>）</w:t>
            </w:r>
          </w:p>
        </w:tc>
      </w:tr>
      <w:tr>
        <w:tblPrEx/>
        <w:trPr>
          <w:trHeight w:val="528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MS Mincho" w:eastAsia="MS Mincho" w:hAnsi="MS Mincho"/>
                <w:lang w:eastAsia="zh-CN"/>
              </w:rPr>
            </w:pPr>
            <w:r>
              <w:rPr>
                <w:rFonts w:ascii="MS Mincho" w:cs="MS Mincho" w:eastAsia="MS Mincho" w:hAnsi="MS Mincho" w:hint="eastAsia"/>
                <w:lang w:eastAsia="zh-CN"/>
              </w:rPr>
              <w:t>第十二課</w:t>
            </w:r>
            <w:r>
              <w:rPr>
                <w:rFonts w:ascii="MS Mincho" w:cs="MS Mincho" w:eastAsia="MS Mincho" w:hAnsi="MS Mincho"/>
                <w:lang w:eastAsia="zh-CN"/>
              </w:rPr>
              <w:t>LEGAL HIGH 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cs="宋体" w:eastAsia="宋体" w:hAnsi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  <w:r>
              <w:rPr>
                <w:rFonts w:ascii="宋体" w:cs="宋体" w:eastAsia="宋体" w:hAnsi="宋体" w:hint="eastAsia"/>
              </w:rPr>
              <w:t>练习（</w:t>
            </w:r>
            <w:r>
              <w:rPr>
                <w:rFonts w:ascii="宋体" w:cs="宋体" w:eastAsia="宋体" w:hAnsi="宋体"/>
                <w:lang w:eastAsia="zh-CN"/>
              </w:rPr>
              <w:t>p:119-122</w:t>
            </w:r>
            <w:r>
              <w:rPr>
                <w:rFonts w:ascii="宋体" w:cs="宋体" w:eastAsia="宋体" w:hAnsi="宋体" w:hint="eastAsia"/>
              </w:rPr>
              <w:t>）</w:t>
            </w:r>
          </w:p>
        </w:tc>
      </w:tr>
      <w:tr>
        <w:tblPrEx/>
        <w:trPr>
          <w:trHeight w:val="528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/>
                <w:kern w:val="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第十三課</w:t>
            </w:r>
            <w:r>
              <w:rPr>
                <w:rFonts w:ascii="MS Mincho" w:cs="MS Mincho" w:eastAsia="宋体" w:hAnsi="MS Mincho"/>
                <w:lang w:eastAsia="ja-JP"/>
              </w:rPr>
              <w:t xml:space="preserve"> </w:t>
            </w:r>
            <w:r>
              <w:rPr>
                <w:rFonts w:ascii="MS Mincho" w:cs="MS Mincho" w:eastAsia="MS Mincho" w:hAnsi="MS Mincho" w:hint="eastAsia"/>
                <w:lang w:eastAsia="ja-JP"/>
              </w:rPr>
              <w:t>警視庁いきもの係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</w:rPr>
              <w:t>练习（</w:t>
            </w:r>
            <w:r>
              <w:rPr>
                <w:rFonts w:ascii="宋体" w:cs="宋体" w:eastAsia="宋体" w:hAnsi="宋体"/>
                <w:lang w:eastAsia="zh-CN"/>
              </w:rPr>
              <w:t>p:130-133</w:t>
            </w:r>
            <w:r>
              <w:rPr>
                <w:rFonts w:ascii="宋体" w:cs="宋体" w:eastAsia="宋体" w:hAnsi="宋体" w:hint="eastAsia"/>
              </w:rPr>
              <w:t>）</w:t>
            </w:r>
          </w:p>
        </w:tc>
      </w:tr>
      <w:tr>
        <w:tblPrEx/>
        <w:trPr>
          <w:trHeight w:val="528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/>
                <w:kern w:val="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MS Mincho" w:eastAsia="MS Mincho" w:hAnsi="MS Mincho"/>
                <w:lang w:eastAsia="zh-CN"/>
              </w:rPr>
            </w:pPr>
            <w:r>
              <w:rPr>
                <w:rFonts w:ascii="MS Mincho" w:cs="MS Mincho" w:eastAsia="MS Mincho" w:hAnsi="MS Mincho" w:hint="eastAsia"/>
                <w:lang w:eastAsia="zh-CN"/>
              </w:rPr>
              <w:t>第十四課</w:t>
            </w:r>
            <w:r>
              <w:rPr>
                <w:rFonts w:ascii="MS Mincho" w:cs="MS Mincho" w:eastAsia="宋体" w:hAnsi="MS Mincho"/>
                <w:lang w:eastAsia="zh-CN"/>
              </w:rPr>
              <w:t xml:space="preserve"> </w:t>
            </w:r>
            <w:r>
              <w:rPr>
                <w:rFonts w:ascii="MS Mincho" w:cs="MS Mincho" w:eastAsia="MS Mincho" w:hAnsi="MS Mincho" w:hint="eastAsia"/>
                <w:lang w:eastAsia="zh-CN"/>
              </w:rPr>
              <w:t>相棒</w:t>
            </w:r>
            <w:r>
              <w:rPr>
                <w:rFonts w:ascii="MS Mincho" w:cs="MS Mincho" w:eastAsia="MS Mincho" w:hAnsi="MS Mincho"/>
                <w:lang w:eastAsia="zh-CN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cs="宋体" w:eastAsia="宋体" w:hAnsi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  <w:r>
              <w:rPr>
                <w:rFonts w:ascii="宋体" w:cs="宋体" w:eastAsia="宋体" w:hAnsi="宋体" w:hint="eastAsia"/>
              </w:rPr>
              <w:t>练习（</w:t>
            </w:r>
            <w:r>
              <w:rPr>
                <w:rFonts w:ascii="宋体" w:cs="宋体" w:eastAsia="宋体" w:hAnsi="宋体"/>
                <w:lang w:eastAsia="zh-CN"/>
              </w:rPr>
              <w:t>p:142-145</w:t>
            </w:r>
            <w:r>
              <w:rPr>
                <w:rFonts w:ascii="宋体" w:cs="宋体" w:eastAsia="宋体" w:hAnsi="宋体" w:hint="eastAsia"/>
              </w:rPr>
              <w:t>）</w:t>
            </w:r>
          </w:p>
        </w:tc>
      </w:tr>
      <w:tr>
        <w:tblPrEx/>
        <w:trPr>
          <w:trHeight w:val="528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MS Mincho" w:eastAsia="MS Mincho" w:hAnsi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第十五課</w:t>
            </w:r>
            <w:r>
              <w:rPr>
                <w:rFonts w:ascii="MS Mincho" w:cs="MS Mincho" w:eastAsia="宋体" w:hAnsi="MS Mincho"/>
                <w:lang w:eastAsia="ja-JP"/>
              </w:rPr>
              <w:t xml:space="preserve"> </w:t>
            </w:r>
            <w:r>
              <w:rPr>
                <w:rFonts w:ascii="MS Mincho" w:cs="MS Mincho" w:eastAsia="MS Mincho" w:hAnsi="MS Mincho" w:hint="eastAsia"/>
                <w:lang w:eastAsia="ja-JP"/>
              </w:rPr>
              <w:t>アンナチュラル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cs="宋体" w:eastAsia="宋体" w:hAnsi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  <w:r>
              <w:rPr>
                <w:rFonts w:ascii="宋体" w:cs="宋体" w:eastAsia="宋体" w:hAnsi="宋体" w:hint="eastAsia"/>
              </w:rPr>
              <w:t>练习（</w:t>
            </w:r>
            <w:r>
              <w:rPr>
                <w:rFonts w:ascii="宋体" w:cs="宋体" w:eastAsia="宋体" w:hAnsi="宋体"/>
                <w:lang w:eastAsia="zh-CN"/>
              </w:rPr>
              <w:t>p:155-152</w:t>
            </w:r>
            <w:r>
              <w:rPr>
                <w:rFonts w:ascii="宋体" w:cs="宋体" w:eastAsia="宋体" w:hAnsi="宋体" w:hint="eastAsia"/>
              </w:rPr>
              <w:t>）</w:t>
            </w:r>
          </w:p>
        </w:tc>
      </w:tr>
      <w:tr>
        <w:tblPrEx/>
        <w:trPr>
          <w:trHeight w:val="528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cs="宋体" w:eastAsia="宋体" w:hAnsi="宋体" w:hint="eastAsia"/>
                <w:lang w:eastAsia="zh-CN"/>
              </w:rPr>
              <w:t>总复习答疑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宋体" w:eastAsia="宋体" w:hAnsi="宋体" w:hint="eastAsia"/>
                <w:lang w:eastAsia="zh-CN"/>
              </w:rPr>
              <w:t>讲课视听说实践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pStyle w:val="style0"/>
        <w:snapToGrid w:val="false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</w:p>
    <w:p>
      <w:pPr>
        <w:pStyle w:val="style0"/>
        <w:snapToGrid w:val="false"/>
        <w:spacing w:beforeLines="100" w:afterLines="5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cs="仿宋" w:eastAsia="仿宋" w:hAnsi="仿宋" w:hint="eastAsia"/>
          <w:b/>
          <w:bCs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topFromText="0" w:bottomFromText="0" w:vertAnchor="text" w:horzAnchor="margin" w:tblpXSpec="left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2127"/>
      </w:tblGrid>
      <w:tr>
        <w:trPr/>
        <w:tc>
          <w:tcPr>
            <w:tcW w:w="1809" w:type="dxa"/>
            <w:tcBorders/>
          </w:tcPr>
          <w:p>
            <w:pPr>
              <w:pStyle w:val="style0"/>
              <w:snapToGrid w:val="false"/>
              <w:spacing w:beforeLines="50" w:afterLines="50"/>
              <w:rPr>
                <w:rFonts w:ascii="宋体" w:eastAsia="宋体" w:hAnsi="宋体"/>
                <w:color w:val="000000"/>
              </w:rPr>
            </w:pPr>
            <w:r>
              <w:rPr>
                <w:rFonts w:ascii="宋体" w:cs="宋体" w:eastAsia="宋体" w:hAnsi="宋体" w:hint="eastAsia"/>
                <w:color w:val="000000"/>
              </w:rPr>
              <w:t>总评构成（</w:t>
            </w:r>
            <w:r>
              <w:rPr>
                <w:rFonts w:ascii="宋体" w:cs="宋体" w:eastAsia="宋体" w:hAnsi="宋体"/>
                <w:color w:val="000000"/>
              </w:rPr>
              <w:t>1+X</w:t>
            </w:r>
            <w:r>
              <w:rPr>
                <w:rFonts w:ascii="宋体" w:cs="宋体" w:eastAsia="宋体" w:hAnsi="宋体" w:hint="eastAsia"/>
                <w:color w:val="000000"/>
              </w:rPr>
              <w:t>）</w:t>
            </w:r>
          </w:p>
        </w:tc>
        <w:tc>
          <w:tcPr>
            <w:tcW w:w="5103" w:type="dxa"/>
            <w:tcBorders/>
          </w:tcPr>
          <w:p>
            <w:pPr>
              <w:pStyle w:val="style0"/>
              <w:snapToGrid w:val="false"/>
              <w:spacing w:beforeLines="50" w:afterLines="5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cs="宋体" w:eastAsia="宋体" w:hAnsi="宋体" w:hint="eastAsia"/>
                <w:color w:val="000000"/>
              </w:rPr>
              <w:t>评价方式</w:t>
            </w:r>
          </w:p>
        </w:tc>
        <w:tc>
          <w:tcPr>
            <w:tcW w:w="2127" w:type="dxa"/>
            <w:tcBorders/>
          </w:tcPr>
          <w:p>
            <w:pPr>
              <w:pStyle w:val="style0"/>
              <w:snapToGrid w:val="false"/>
              <w:spacing w:beforeLines="50" w:afterLines="50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ascii="宋体" w:cs="PMingLiU" w:hAnsi="宋体" w:hint="eastAsia"/>
                <w:color w:val="000000"/>
              </w:rPr>
              <w:t>占比</w:t>
            </w:r>
          </w:p>
        </w:tc>
      </w:tr>
      <w:tr>
        <w:tblPrEx/>
        <w:trPr>
          <w:trHeight w:val="629" w:hRule="atLeast"/>
        </w:trPr>
        <w:tc>
          <w:tcPr>
            <w:tcW w:w="1809" w:type="dxa"/>
            <w:tcBorders/>
          </w:tcPr>
          <w:p>
            <w:pPr>
              <w:pStyle w:val="style0"/>
              <w:widowControl/>
              <w:spacing w:lineRule="exact" w:line="240"/>
              <w:jc w:val="both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style0"/>
              <w:widowControl/>
              <w:spacing w:lineRule="exact" w:line="240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cs="宋体" w:eastAsia="宋体" w:hAnsi="宋体" w:hint="eastAsia"/>
                <w:kern w:val="0"/>
                <w:sz w:val="21"/>
                <w:szCs w:val="21"/>
                <w:lang w:eastAsia="zh-CN"/>
              </w:rPr>
              <w:t>期末考试（</w:t>
            </w:r>
            <w:r>
              <w:rPr>
                <w:rFonts w:ascii="宋体" w:cs="宋体" w:eastAsia="宋体" w:hAnsi="宋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cs="宋体" w:eastAsia="宋体" w:hAnsi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  <w:tcBorders/>
          </w:tcPr>
          <w:p>
            <w:pPr>
              <w:pStyle w:val="style0"/>
              <w:snapToGrid w:val="false"/>
              <w:spacing w:beforeLines="50" w:afterLines="5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cs="宋体" w:eastAsia="宋体" w:hAnsi="宋体" w:hint="eastAsia"/>
                <w:color w:val="000000"/>
                <w:lang w:eastAsia="zh-CN"/>
              </w:rPr>
              <w:t>闭卷形式</w:t>
            </w:r>
            <w:bookmarkStart w:id="0" w:name="_GoBack"/>
            <w:bookmarkEnd w:id="0"/>
          </w:p>
        </w:tc>
        <w:tc>
          <w:tcPr>
            <w:tcW w:w="2127" w:type="dxa"/>
            <w:tcBorders/>
          </w:tcPr>
          <w:p>
            <w:pPr>
              <w:pStyle w:val="style0"/>
              <w:snapToGrid w:val="false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cs="宋体" w:eastAsia="宋体" w:hAnsi="宋体"/>
                <w:color w:val="000000"/>
                <w:sz w:val="21"/>
                <w:szCs w:val="21"/>
                <w:lang w:eastAsia="zh-CN"/>
              </w:rPr>
              <w:t>60%</w:t>
            </w:r>
          </w:p>
        </w:tc>
      </w:tr>
      <w:tr>
        <w:tblPrEx/>
        <w:trPr>
          <w:trHeight w:val="361" w:hRule="atLeast"/>
        </w:trPr>
        <w:tc>
          <w:tcPr>
            <w:tcW w:w="1809" w:type="dxa"/>
            <w:tcBorders/>
          </w:tcPr>
          <w:p>
            <w:pPr>
              <w:pStyle w:val="style0"/>
              <w:widowControl/>
              <w:spacing w:lineRule="exact" w:line="240"/>
              <w:jc w:val="both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style0"/>
              <w:widowControl/>
              <w:spacing w:lineRule="exact" w:line="240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cs="宋体" w:eastAsia="宋体" w:hAnsi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宋体" w:cs="宋体" w:eastAsia="宋体" w:hAnsi="宋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cs="宋体" w:eastAsia="宋体" w:hAnsi="宋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宋体" w:cs="宋体" w:eastAsia="宋体" w:hAnsi="宋体"/>
                <w:kern w:val="0"/>
                <w:sz w:val="21"/>
                <w:szCs w:val="21"/>
                <w:lang w:eastAsia="zh-CN"/>
              </w:rPr>
              <w:t>X1</w:t>
            </w:r>
            <w:r>
              <w:rPr>
                <w:rFonts w:ascii="宋体" w:cs="宋体" w:eastAsia="宋体" w:hAnsi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  <w:tcBorders/>
          </w:tcPr>
          <w:p>
            <w:pPr>
              <w:pStyle w:val="style0"/>
              <w:snapToGrid w:val="false"/>
              <w:spacing w:beforeLines="50" w:afterLines="5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cs="宋体" w:eastAsia="宋体" w:hAnsi="宋体" w:hint="eastAsia"/>
                <w:color w:val="000000"/>
                <w:lang w:eastAsia="zh-CN"/>
              </w:rPr>
              <w:t>随堂</w:t>
            </w:r>
            <w:r>
              <w:rPr>
                <w:rFonts w:ascii="宋体" w:cs="宋体" w:eastAsia="宋体" w:hAnsi="宋体" w:hint="default"/>
                <w:color w:val="000000"/>
                <w:lang w:val="en-US" w:eastAsia="zh-CN"/>
              </w:rPr>
              <w:t>测验</w:t>
            </w:r>
          </w:p>
        </w:tc>
        <w:tc>
          <w:tcPr>
            <w:tcW w:w="2127" w:type="dxa"/>
            <w:tcBorders/>
          </w:tcPr>
          <w:p>
            <w:pPr>
              <w:pStyle w:val="style0"/>
              <w:snapToGrid w:val="false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cs="宋体" w:eastAsia="宋体" w:hAnsi="宋体"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  <w:tr>
        <w:tblPrEx/>
        <w:trPr/>
        <w:tc>
          <w:tcPr>
            <w:tcW w:w="1809" w:type="dxa"/>
            <w:tcBorders/>
          </w:tcPr>
          <w:p>
            <w:pPr>
              <w:pStyle w:val="style0"/>
              <w:widowControl/>
              <w:spacing w:lineRule="exact" w:line="240"/>
              <w:jc w:val="both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style0"/>
              <w:widowControl/>
              <w:spacing w:lineRule="exact" w:line="240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cs="宋体" w:eastAsia="宋体" w:hAnsi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宋体" w:cs="宋体" w:eastAsia="宋体" w:hAnsi="宋体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宋体" w:cs="宋体" w:eastAsia="宋体" w:hAnsi="宋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宋体" w:cs="宋体" w:eastAsia="宋体" w:hAnsi="宋体"/>
                <w:kern w:val="0"/>
                <w:sz w:val="21"/>
                <w:szCs w:val="21"/>
                <w:lang w:eastAsia="zh-CN"/>
              </w:rPr>
              <w:t>X2</w:t>
            </w:r>
            <w:r>
              <w:rPr>
                <w:rFonts w:ascii="宋体" w:cs="宋体" w:eastAsia="宋体" w:hAnsi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  <w:tcBorders/>
          </w:tcPr>
          <w:p>
            <w:pPr>
              <w:pStyle w:val="style0"/>
              <w:snapToGrid w:val="false"/>
              <w:spacing w:beforeLines="50" w:afterLines="5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cs="宋体" w:eastAsia="宋体" w:hAnsi="宋体" w:hint="eastAsia"/>
                <w:color w:val="000000"/>
                <w:lang w:eastAsia="zh-CN"/>
              </w:rPr>
              <w:t>随堂测验</w:t>
            </w:r>
          </w:p>
        </w:tc>
        <w:tc>
          <w:tcPr>
            <w:tcW w:w="2127" w:type="dxa"/>
            <w:tcBorders/>
          </w:tcPr>
          <w:p>
            <w:pPr>
              <w:pStyle w:val="style0"/>
              <w:snapToGrid w:val="false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cs="宋体" w:eastAsia="宋体" w:hAnsi="宋体"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  <w:tr>
        <w:tblPrEx/>
        <w:trPr/>
        <w:tc>
          <w:tcPr>
            <w:tcW w:w="1809" w:type="dxa"/>
            <w:tcBorders/>
          </w:tcPr>
          <w:p>
            <w:pPr>
              <w:pStyle w:val="style0"/>
              <w:widowControl/>
              <w:spacing w:lineRule="exact" w:line="240"/>
              <w:jc w:val="both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style0"/>
              <w:widowControl/>
              <w:spacing w:lineRule="exact" w:line="240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cs="宋体" w:eastAsia="宋体" w:hAnsi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宋体" w:cs="宋体" w:eastAsia="宋体" w:hAnsi="宋体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="宋体" w:cs="宋体" w:eastAsia="宋体" w:hAnsi="宋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宋体" w:cs="宋体" w:eastAsia="宋体" w:hAnsi="宋体"/>
                <w:kern w:val="0"/>
                <w:sz w:val="21"/>
                <w:szCs w:val="21"/>
                <w:lang w:eastAsia="zh-CN"/>
              </w:rPr>
              <w:t>X3</w:t>
            </w:r>
            <w:r>
              <w:rPr>
                <w:rFonts w:ascii="宋体" w:cs="宋体" w:eastAsia="宋体" w:hAnsi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  <w:tcBorders/>
          </w:tcPr>
          <w:p>
            <w:pPr>
              <w:pStyle w:val="style0"/>
              <w:snapToGrid w:val="false"/>
              <w:spacing w:beforeLines="50" w:afterLines="5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/>
                <w:color w:val="000000"/>
                <w:lang w:val="en-US"/>
              </w:rPr>
              <w:t>随堂测验</w:t>
            </w:r>
          </w:p>
        </w:tc>
        <w:tc>
          <w:tcPr>
            <w:tcW w:w="2127" w:type="dxa"/>
            <w:tcBorders/>
          </w:tcPr>
          <w:p>
            <w:pPr>
              <w:pStyle w:val="style0"/>
              <w:snapToGrid w:val="false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cs="宋体" w:eastAsia="宋体" w:hAnsi="宋体"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</w:tbl>
    <w:p>
      <w:pPr>
        <w:pStyle w:val="style0"/>
        <w:rPr/>
      </w:pPr>
    </w:p>
    <w:p>
      <w:pPr>
        <w:pStyle w:val="style0"/>
        <w:tabs>
          <w:tab w:val="left" w:leader="none" w:pos="3420"/>
          <w:tab w:val="left" w:leader="none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cs="仿宋" w:eastAsia="仿宋" w:hAnsi="仿宋" w:hint="eastAsia"/>
          <w:color w:val="000000"/>
          <w:position w:val="-20"/>
          <w:lang w:eastAsia="zh-CN"/>
        </w:rPr>
        <w:t>备注：</w:t>
      </w:r>
    </w:p>
    <w:p>
      <w:pPr>
        <w:pStyle w:val="style0"/>
        <w:tabs>
          <w:tab w:val="left" w:leader="none" w:pos="3420"/>
          <w:tab w:val="left" w:leader="none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cs="仿宋" w:eastAsia="仿宋" w:hAnsi="仿宋" w:hint="eastAsia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pStyle w:val="style0"/>
        <w:tabs>
          <w:tab w:val="left" w:leader="none" w:pos="3420"/>
          <w:tab w:val="left" w:leader="none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cs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cs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cs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cs="仿宋" w:eastAsia="仿宋" w:hAnsi="仿宋" w:hint="eastAsia"/>
          <w:color w:val="000000"/>
          <w:position w:val="-20"/>
        </w:rPr>
        <w:t>、</w:t>
      </w:r>
      <w:r>
        <w:rPr>
          <w:rFonts w:ascii="仿宋" w:cs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cs="仿宋" w:eastAsia="仿宋" w:hAnsi="仿宋" w:hint="eastAsia"/>
          <w:color w:val="000000"/>
          <w:position w:val="-20"/>
        </w:rPr>
        <w:t>参观、边讲边练、</w:t>
      </w:r>
      <w:r>
        <w:rPr>
          <w:rFonts w:ascii="仿宋" w:cs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cs="仿宋" w:eastAsia="仿宋" w:hAnsi="仿宋" w:hint="eastAsia"/>
          <w:color w:val="000000"/>
          <w:position w:val="-20"/>
        </w:rPr>
        <w:t>、考核</w:t>
      </w:r>
      <w:r>
        <w:rPr>
          <w:rFonts w:ascii="仿宋" w:cs="仿宋" w:eastAsia="仿宋" w:hAnsi="仿宋" w:hint="eastAsia"/>
          <w:color w:val="000000"/>
          <w:position w:val="-20"/>
          <w:lang w:eastAsia="zh-CN"/>
        </w:rPr>
        <w:t>等；</w:t>
      </w:r>
    </w:p>
    <w:p>
      <w:pPr>
        <w:pStyle w:val="style0"/>
        <w:tabs>
          <w:tab w:val="left" w:leader="none" w:pos="3420"/>
          <w:tab w:val="left" w:leader="none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cs="仿宋" w:eastAsia="仿宋" w:hAnsi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cs="仿宋" w:eastAsia="仿宋" w:hAnsi="仿宋"/>
          <w:color w:val="000000"/>
          <w:position w:val="-20"/>
          <w:lang w:eastAsia="zh-CN"/>
        </w:rPr>
        <w:t>1</w:t>
      </w:r>
      <w:r>
        <w:rPr>
          <w:rFonts w:ascii="仿宋" w:cs="仿宋" w:eastAsia="仿宋" w:hAnsi="仿宋" w:hint="eastAsia"/>
          <w:color w:val="000000"/>
          <w:position w:val="-20"/>
          <w:lang w:eastAsia="zh-CN"/>
        </w:rPr>
        <w:t>”及过程考核“</w:t>
      </w:r>
      <w:r>
        <w:rPr>
          <w:rFonts w:ascii="仿宋" w:cs="仿宋" w:eastAsia="仿宋" w:hAnsi="仿宋"/>
          <w:color w:val="000000"/>
          <w:position w:val="-20"/>
          <w:lang w:eastAsia="zh-CN"/>
        </w:rPr>
        <w:t>X</w:t>
      </w:r>
      <w:r>
        <w:rPr>
          <w:rFonts w:ascii="仿宋" w:cs="仿宋" w:eastAsia="仿宋" w:hAnsi="仿宋" w:hint="eastAsia"/>
          <w:color w:val="000000"/>
          <w:position w:val="-20"/>
          <w:lang w:eastAsia="zh-CN"/>
        </w:rPr>
        <w:t>”，其中“</w:t>
      </w:r>
      <w:r>
        <w:rPr>
          <w:rFonts w:ascii="仿宋" w:cs="仿宋" w:eastAsia="仿宋" w:hAnsi="仿宋"/>
          <w:color w:val="000000"/>
          <w:position w:val="-20"/>
          <w:lang w:eastAsia="zh-CN"/>
        </w:rPr>
        <w:t>1</w:t>
      </w:r>
      <w:r>
        <w:rPr>
          <w:rFonts w:ascii="仿宋" w:cs="仿宋" w:eastAsia="仿宋" w:hAnsi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cs="仿宋" w:eastAsia="仿宋" w:hAnsi="仿宋"/>
          <w:color w:val="000000"/>
          <w:position w:val="-20"/>
          <w:lang w:eastAsia="zh-CN"/>
        </w:rPr>
        <w:t>X</w:t>
      </w:r>
      <w:r>
        <w:rPr>
          <w:rFonts w:ascii="仿宋" w:cs="仿宋" w:eastAsia="仿宋" w:hAnsi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cs="仿宋" w:eastAsia="仿宋" w:hAnsi="仿宋"/>
          <w:color w:val="000000"/>
          <w:position w:val="-20"/>
          <w:lang w:eastAsia="zh-CN"/>
        </w:rPr>
        <w:t>X</w:t>
      </w:r>
      <w:r>
        <w:rPr>
          <w:rFonts w:ascii="仿宋" w:cs="仿宋" w:eastAsia="仿宋" w:hAnsi="仿宋" w:hint="eastAsia"/>
          <w:color w:val="000000"/>
          <w:position w:val="-20"/>
          <w:lang w:eastAsia="zh-CN"/>
        </w:rPr>
        <w:t>的方式及比例）。包括纸笔测验、课堂展示、阶段论文、调查（分析）报告、综合报告、读书笔记、小实验、小制作、小程序、小设计等，在表中相应的位置填入“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cs="仿宋" w:eastAsia="仿宋" w:hAnsi="仿宋"/>
          <w:color w:val="000000"/>
          <w:position w:val="-20"/>
          <w:lang w:eastAsia="zh-CN"/>
        </w:rPr>
        <w:t>1</w:t>
      </w:r>
      <w:r>
        <w:rPr>
          <w:rFonts w:ascii="仿宋" w:cs="仿宋" w:eastAsia="仿宋" w:hAnsi="仿宋" w:hint="eastAsia"/>
          <w:color w:val="000000"/>
          <w:position w:val="-20"/>
          <w:lang w:eastAsia="zh-CN"/>
        </w:rPr>
        <w:t>”和“</w:t>
      </w:r>
      <w:r>
        <w:rPr>
          <w:rFonts w:ascii="仿宋" w:cs="仿宋" w:eastAsia="仿宋" w:hAnsi="仿宋"/>
          <w:color w:val="000000"/>
          <w:position w:val="-20"/>
          <w:lang w:eastAsia="zh-CN"/>
        </w:rPr>
        <w:t>X</w:t>
      </w:r>
      <w:r>
        <w:rPr>
          <w:rFonts w:ascii="仿宋" w:cs="仿宋" w:eastAsia="仿宋" w:hAnsi="仿宋" w:hint="eastAsia"/>
          <w:color w:val="000000"/>
          <w:position w:val="-20"/>
          <w:lang w:eastAsia="zh-CN"/>
        </w:rPr>
        <w:t>”的方式及成绩占比。</w:t>
      </w:r>
    </w:p>
    <w:p>
      <w:pPr>
        <w:pStyle w:val="style0"/>
        <w:tabs>
          <w:tab w:val="left" w:leader="none" w:pos="3210"/>
          <w:tab w:val="left" w:leader="none" w:pos="7560"/>
        </w:tabs>
        <w:spacing w:beforeLines="20" w:lineRule="auto" w:line="36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>
      <w:pPr>
        <w:pStyle w:val="style0"/>
        <w:tabs>
          <w:tab w:val="left" w:leader="none" w:pos="3210"/>
          <w:tab w:val="left" w:leader="none" w:pos="7560"/>
        </w:tabs>
        <w:spacing w:beforeLines="20" w:lineRule="auto" w:line="360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cs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cs="仿宋" w:eastAsia="仿宋" w:hAnsi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cs="仿宋" w:eastAsia="仿宋" w:hAnsi="仿宋" w:hint="eastAsia"/>
          <w:color w:val="000000"/>
          <w:position w:val="-20"/>
          <w:sz w:val="28"/>
          <w:szCs w:val="28"/>
          <w:lang w:eastAsia="zh-CN"/>
        </w:rPr>
        <w:t>邱根成</w:t>
      </w:r>
      <w:r>
        <w:rPr>
          <w:rFonts w:ascii="仿宋" w:cs="仿宋" w:eastAsia="仿宋" w:hAnsi="仿宋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cs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cs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cs="仿宋" w:eastAsia="仿宋" w:hAnsi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cs="仿宋" w:eastAsia="仿宋" w:hAnsi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cs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>
      <w:headerReference w:type="default" r:id="rId2"/>
      <w:footerReference w:type="default" r:id="rId3"/>
      <w:pgSz w:w="11906" w:h="16838" w:orient="portrait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??朢痽"/>
    <w:panose1 w:val="02010601000001010101"/>
    <w:charset w:val="88"/>
    <w:family w:val="auto"/>
    <w:pitch w:val="variable"/>
    <w:sig w:usb0="00000001" w:usb1="08080000" w:usb2="00000010" w:usb3="00000000" w:csb0="0010000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002020204"/>
    <w:charset w:val="86"/>
    <w:family w:val="swiss"/>
    <w:pitch w:val="variable"/>
    <w:sig w:usb0="80000287" w:usb1="2ACF3C50" w:usb2="00000016" w:usb3="00000000" w:csb0="0004001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昒? 瀡?"/>
    <w:panose1 w:val="02020609040002080304"/>
    <w:charset w:val="80"/>
    <w:family w:val="modern"/>
    <w:pitch w:val="fixed"/>
    <w:sig w:usb0="E00002FF" w:usb1="6AC7FDFB" w:usb2="08000012" w:usb3="00000000" w:csb0="0002009F" w:csb1="00000000"/>
  </w:font>
  <w:font w:name="華康儷中黑">
    <w:altName w:val="Arial"/>
    <w:panose1 w:val="00000000000000000000"/>
    <w:charset w:val="78"/>
    <w:family w:val="modern"/>
    <w:pitch w:val="default"/>
    <w:sig w:usb0="00000001" w:usb1="00000000" w:usb2="00000000" w:usb3="00000000" w:csb0="00000000" w:csb1="00000000"/>
  </w:font>
  <w:font w:name="ITC Bookman Demi">
    <w:altName w:val="Georgia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DotumChe">
    <w:altName w:val="Malgun Gothic Semilight"/>
    <w:panose1 w:val="00000000000000000000"/>
    <w:charset w:val="81"/>
    <w:family w:val="modern"/>
    <w:pitch w:val="fixed"/>
    <w:sig w:usb0="00000001" w:usb1="09060000" w:usb2="00000010" w:usb3="00000000" w:csb0="00080000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="1008" w:wrap="auto" w:hAnchor="page" w:vAnchor="page" w:x="5491" w:y="16201"/>
      <w:rPr>
        <w:rStyle w:val="style41"/>
        <w:rFonts w:ascii="ITC Bookman Demi" w:cs="ITC Bookman Demi" w:hAnsi="ITC Bookman Demi"/>
        <w:color w:val="ffffff"/>
        <w:sz w:val="26"/>
        <w:szCs w:val="26"/>
      </w:rPr>
    </w:pPr>
    <w:r>
      <w:rPr>
        <w:rStyle w:val="style41"/>
        <w:rFonts w:ascii="華康儷中黑" w:eastAsia="Times New Roman" w:hAnsi="ITC Bookman Demi"/>
        <w:color w:val="ffffff"/>
        <w:sz w:val="26"/>
        <w:szCs w:val="26"/>
      </w:rPr>
      <w:t>第</w:t>
    </w:r>
    <w:r>
      <w:rPr>
        <w:rStyle w:val="style41"/>
        <w:rFonts w:ascii="ITC Bookman Demi" w:cs="ITC Bookman Demi" w:eastAsia="DotumChe" w:hAnsi="ITC Bookman Demi"/>
        <w:color w:val="ffffff"/>
        <w:sz w:val="26"/>
        <w:szCs w:val="26"/>
      </w:rPr>
      <w:fldChar w:fldCharType="begin"/>
    </w:r>
    <w:r>
      <w:rPr>
        <w:rStyle w:val="style41"/>
        <w:rFonts w:ascii="ITC Bookman Demi" w:cs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Style w:val="style41"/>
        <w:rFonts w:ascii="ITC Bookman Demi" w:cs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style41"/>
        <w:rFonts w:ascii="ITC Bookman Demi" w:cs="ITC Bookman Demi" w:eastAsia="DotumChe" w:hAnsi="ITC Bookman Demi"/>
        <w:noProof/>
        <w:color w:val="ffffff"/>
        <w:sz w:val="26"/>
        <w:szCs w:val="26"/>
      </w:rPr>
      <w:t>23</w:t>
    </w:r>
    <w:r>
      <w:rPr>
        <w:rStyle w:val="style41"/>
        <w:rFonts w:ascii="ITC Bookman Demi" w:cs="ITC Bookman Demi" w:eastAsia="DotumChe" w:hAnsi="ITC Bookman Demi"/>
        <w:color w:val="ffffff"/>
        <w:sz w:val="26"/>
        <w:szCs w:val="26"/>
      </w:rPr>
      <w:fldChar w:fldCharType="end"/>
    </w:r>
    <w:r>
      <w:rPr>
        <w:rStyle w:val="style41"/>
        <w:rFonts w:ascii="華康儷中黑" w:eastAsia="Times New Roman" w:hAnsi="ITC Bookman Demi"/>
        <w:color w:val="ffffff"/>
        <w:sz w:val="26"/>
        <w:szCs w:val="26"/>
      </w:rPr>
      <w:t>頁</w:t>
    </w:r>
  </w:p>
  <w:p>
    <w:pPr>
      <w:pStyle w:val="style0"/>
      <w:snapToGrid w:val="false"/>
      <w:spacing w:beforeLines="50" w:afterLines="50"/>
      <w:jc w:val="both"/>
      <w:rPr>
        <w:sz w:val="18"/>
        <w:szCs w:val="18"/>
      </w:rPr>
    </w:pPr>
    <w:r>
      <w:rPr>
        <w:rFonts w:ascii="宋体" w:cs="宋体" w:eastAsia="宋体" w:hAnsi="宋体" w:hint="eastAsia"/>
        <w:sz w:val="18"/>
        <w:szCs w:val="18"/>
      </w:rPr>
      <w:t>注：</w:t>
    </w:r>
    <w:r>
      <w:rPr>
        <w:rFonts w:ascii="宋体" w:cs="宋体" w:eastAsia="宋体" w:hAnsi="宋体" w:hint="eastAsia"/>
        <w:sz w:val="18"/>
        <w:szCs w:val="18"/>
        <w:lang w:eastAsia="zh-CN"/>
      </w:rPr>
      <w:t>课程</w:t>
    </w:r>
    <w:r>
      <w:rPr>
        <w:rFonts w:ascii="宋体" w:cs="宋体" w:eastAsia="宋体" w:hAnsi="宋体" w:hint="eastAsia"/>
        <w:sz w:val="18"/>
        <w:szCs w:val="18"/>
      </w:rPr>
      <w:t>教学</w:t>
    </w:r>
    <w:r>
      <w:rPr>
        <w:rFonts w:ascii="宋体" w:cs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cs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spacing w:beforeLines="30"/>
      <w:ind w:firstLine="31680" w:firstLineChars="400"/>
      <w:rPr>
        <w:rFonts w:ascii="華康儷中黑" w:eastAsia="Times New Roman"/>
        <w:sz w:val="32"/>
        <w:szCs w:val="32"/>
      </w:rPr>
    </w:pPr>
    <w:r>
      <w:rPr>
        <w:noProof/>
        <w:lang w:eastAsia="zh-CN"/>
      </w:rPr>
      <w:pict>
        <v:rect id="4097" stroked="f" style="position:absolute;margin-left:42.55pt;margin-top:28.3pt;width:207.5pt;height:22.1pt;z-index:2;mso-position-horizontal-relative:page;mso-position-vertical-relative:page;mso-width-relative:page;mso-height-relative:page;mso-wrap-distance-left:0.0pt;mso-wrap-distance-right:0.0pt;visibility:visible;">
          <v:stroke on="f"/>
          <v:fill/>
          <v:textbox>
            <w:txbxContent>
              <w:p>
                <w:pPr>
                  <w:pStyle w:val="style0"/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cs="宋体" w:eastAsia="宋体" w:hAnsi="宋体"/>
                    <w:spacing w:val="20"/>
                  </w:rPr>
                  <w:t>SJQU-Q</w:t>
                </w:r>
                <w:r>
                  <w:rPr>
                    <w:rFonts w:ascii="宋体" w:cs="宋体" w:eastAsia="宋体" w:hAnsi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cs="宋体" w:eastAsia="宋体" w:hAnsi="宋体"/>
                    <w:spacing w:val="20"/>
                  </w:rPr>
                  <w:t>-</w:t>
                </w:r>
                <w:r>
                  <w:rPr>
                    <w:rFonts w:ascii="宋体" w:cs="宋体" w:eastAsia="宋体" w:hAnsi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cs="宋体" w:eastAsia="宋体" w:hAnsi="宋体"/>
                    <w:spacing w:val="20"/>
                  </w:rPr>
                  <w:t>-0</w:t>
                </w:r>
                <w:r>
                  <w:rPr>
                    <w:rFonts w:ascii="宋体" w:cs="宋体" w:eastAsia="宋体" w:hAnsi="宋体"/>
                    <w:spacing w:val="20"/>
                    <w:lang w:eastAsia="zh-CN"/>
                  </w:rPr>
                  <w:t>11</w:t>
                </w:r>
                <w:r>
                  <w:rPr>
                    <w:rFonts w:ascii="宋体" w:cs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cs="宋体" w:eastAsia="宋体" w:hAnsi="宋体"/>
                    <w:spacing w:val="20"/>
                  </w:rPr>
                  <w:t>A0</w:t>
                </w:r>
                <w:r>
                  <w:rPr>
                    <w:rFonts w:ascii="宋体" w:cs="宋体" w:eastAsia="宋体" w:hAnsi="宋体" w:hint="eastAsia"/>
                    <w:spacing w:val="20"/>
                  </w:rPr>
                  <w:t>）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6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80"/>
  <w:doNotHyphenateCaps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PMingLiU" w:hAnsi="Times New Roman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</w:pPr>
    <w:rPr>
      <w:sz w:val="24"/>
      <w:szCs w:val="24"/>
      <w:lang w:eastAsia="zh-TW"/>
    </w:rPr>
  </w:style>
  <w:style w:type="character" w:default="1" w:styleId="style65">
    <w:name w:val="Default Paragraph Font"/>
    <w:next w:val="style65"/>
    <w:uiPriority w:val="99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153"/>
        <w:tab w:val="right" w:leader="none" w:pos="8306"/>
      </w:tabs>
      <w:snapToGrid w:val="false"/>
    </w:pPr>
    <w:rPr>
      <w:sz w:val="20"/>
      <w:szCs w:val="20"/>
    </w:rPr>
  </w:style>
  <w:style w:type="character" w:customStyle="1" w:styleId="style4097">
    <w:name w:val="Footer Char_6ed78e50-edc7-466f-bc08-2f820d798db6"/>
    <w:basedOn w:val="style65"/>
    <w:next w:val="style4097"/>
    <w:link w:val="style32"/>
    <w:uiPriority w:val="99"/>
    <w:rPr>
      <w:sz w:val="18"/>
      <w:szCs w:val="18"/>
      <w:lang w:eastAsia="zh-TW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153"/>
        <w:tab w:val="right" w:leader="none" w:pos="8306"/>
      </w:tabs>
      <w:snapToGrid w:val="false"/>
    </w:pPr>
    <w:rPr>
      <w:sz w:val="20"/>
      <w:szCs w:val="20"/>
    </w:rPr>
  </w:style>
  <w:style w:type="character" w:customStyle="1" w:styleId="style4098">
    <w:name w:val="Header Char_8b001cff-2c65-45d0-8961-28ccf2c8fe68"/>
    <w:basedOn w:val="style65"/>
    <w:next w:val="style4098"/>
    <w:link w:val="style31"/>
    <w:uiPriority w:val="99"/>
    <w:rPr>
      <w:sz w:val="18"/>
      <w:szCs w:val="18"/>
      <w:lang w:eastAsia="zh-TW"/>
    </w:rPr>
  </w:style>
  <w:style w:type="character" w:styleId="style41">
    <w:name w:val="page number"/>
    <w:basedOn w:val="style65"/>
    <w:next w:val="style41"/>
    <w:uiPriority w:val="99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99"/>
    <w:pPr>
      <w:widowControl w:val="fals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099">
    <w:name w:val="1 字元"/>
    <w:basedOn w:val="style0"/>
    <w:next w:val="style4099"/>
    <w:uiPriority w:val="99"/>
    <w:pPr>
      <w:widowControl/>
      <w:spacing w:after="160" w:lineRule="exact" w:line="240"/>
    </w:pPr>
    <w:rPr>
      <w:rFonts w:ascii="Tahoma" w:cs="Tahoma" w:hAnsi="Tahoma"/>
      <w:kern w:val="0"/>
      <w:sz w:val="20"/>
      <w:szCs w:val="20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973</TotalTime>
  <Words>996</Words>
  <Pages>3</Pages>
  <Characters>1203</Characters>
  <Application>WPS Office</Application>
  <DocSecurity>0</DocSecurity>
  <Paragraphs>171</Paragraphs>
  <ScaleCrop>false</ScaleCrop>
  <Company>CMT</Company>
  <LinksUpToDate>false</LinksUpToDate>
  <CharactersWithSpaces>1249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2015-08-27T04:51:00Z</dcterms:created>
  <dc:creator>*****</dc:creator>
  <lastModifiedBy>TAH-AN00m</lastModifiedBy>
  <lastPrinted>2015-03-18T03:45:00Z</lastPrinted>
  <dcterms:modified xsi:type="dcterms:W3CDTF">2021-09-06T01:41:49Z</dcterms:modified>
  <revision>62</revision>
  <dc:title>上海建桥学院教学进度计划表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  <property fmtid="{D5CDD505-2E9C-101B-9397-08002B2CF9AE}" pid="4" name="ICV">
    <vt:lpwstr>ea9ca501eb2e4a0f8c6ac52b1c778ab5</vt:lpwstr>
  </property>
</Properties>
</file>