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基础日语3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5"/>
        <w:gridCol w:w="2265"/>
        <w:gridCol w:w="1275"/>
        <w:gridCol w:w="857"/>
        <w:gridCol w:w="571"/>
        <w:gridCol w:w="845"/>
        <w:gridCol w:w="788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（中文）基础日语3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 3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5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2140022</w:t>
            </w:r>
          </w:p>
        </w:tc>
        <w:tc>
          <w:tcPr>
            <w:tcW w:w="2131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75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6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7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5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31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日语专业、二年级上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5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31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《新编日语（重排本）》第3册、周平，陈小芬、ISBN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978-7-5446-5894-2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、上海外语教育出版社、第一版</w:t>
            </w:r>
          </w:p>
        </w:tc>
        <w:tc>
          <w:tcPr>
            <w:tcW w:w="1416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7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基础日语2</w:t>
            </w:r>
            <w:r>
              <w:t xml:space="preserve"> 2140041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19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为日语本科专业的专业基础必修课，教学对象为日语本科大二上的学生。本课程的主要目的是在基础日语1、2的基础上，进一步加强学生对日语基本语法、词汇和发音等的理解，提升学生对于日语的灵活运用。本课程听说读写译并重，侧重于对于学生的全面训练。在此阶段，学生将进一步扩展词汇量，学习更多的日常用语和专业词汇，帮助学生更好地进行日常对话和理解日语文本；继续深入学习日语的语法结构，包括各种时态、敬语以及复合句的构造；通过听力练习和角色扮演会话等，加强学生对日语口语的理解和应对能力，帮助学生在实际对话中更流畅自然；强化学生对于阅读短文、对话或长篇文章的理解能力，帮助学生更好地理解日语文字和文化；同时帮助学生学习如何用日语进行基本的写作，包括书写日记、简短的信件或者描述性文本；学习有关日本文化的知识，比如节日、传统习俗和日常生活方式，用以帮助学生理解语言背后的背景。通过本课程的学习，学生可以进一步掌握日语基础知识，以便获取专四、N</w:t>
            </w:r>
            <w:r>
              <w:t>2</w:t>
            </w:r>
            <w:r>
              <w:rPr>
                <w:rFonts w:hint="eastAsia"/>
              </w:rPr>
              <w:t>等日语相关证书。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9" w:hRule="atLeast"/>
        </w:trPr>
        <w:tc>
          <w:tcPr>
            <w:tcW w:w="1695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本课程适合日语专业二年级第一学期本科生授课，要求学生通过扩展词汇量、学习日语语法、练习听力和会话、进行阅读写作练习等，达到N</w:t>
            </w:r>
            <w:r>
              <w:t>3</w:t>
            </w:r>
            <w:r>
              <w:rPr>
                <w:rFonts w:hint="eastAsia"/>
              </w:rPr>
              <w:t>、N</w:t>
            </w:r>
            <w:r>
              <w:t>2</w:t>
            </w:r>
            <w:r>
              <w:rPr>
                <w:rFonts w:hint="eastAsia"/>
              </w:rPr>
              <w:t>水平。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7" w:hRule="atLeast"/>
        </w:trPr>
        <w:tc>
          <w:tcPr>
            <w:tcW w:w="1695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0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34340" cy="230505"/>
                  <wp:effectExtent l="0" t="0" r="0" b="0"/>
                  <wp:docPr id="1517353332" name="図 1" descr="ハンガ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353332" name="図 1" descr="ハンガー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74" cy="25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3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023.12.20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7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0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08660" cy="301625"/>
                  <wp:effectExtent l="0" t="0" r="0" b="3175"/>
                  <wp:docPr id="97395040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5040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97" cy="31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32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7" w:hRule="atLeast"/>
        </w:trPr>
        <w:tc>
          <w:tcPr>
            <w:tcW w:w="169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40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29024465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4465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3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</w:tbl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熟练掌握教材涉及的单词、语法。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能够理解日语文章，提高文章概括能力。</w:t>
            </w:r>
          </w:p>
        </w:tc>
      </w:tr>
      <w:tr w14:paraId="770DF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081BEC4">
            <w:pPr>
              <w:pStyle w:val="14"/>
              <w:jc w:val="left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80469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021AD9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培养学生灵活运用日语，能够进行基础的中日互译。</w:t>
            </w:r>
          </w:p>
        </w:tc>
      </w:tr>
      <w:tr w14:paraId="28C1F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ABE6C48">
            <w:pPr>
              <w:pStyle w:val="14"/>
              <w:jc w:val="left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4CD5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CA1DDA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具备基础的日语沟通交流能力。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6" w:hRule="atLeast"/>
          <w:jc w:val="center"/>
        </w:trPr>
        <w:tc>
          <w:tcPr>
            <w:tcW w:w="1206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根据授课要求制定适合自己的学习目标和学习计划，具有一定的辩证思维能力和思维扩展能力。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4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要求学生增强法律意识，培养法律思维。遵守校规。</w:t>
            </w:r>
          </w:p>
        </w:tc>
      </w:tr>
      <w:tr w14:paraId="46EEB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8E248F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C16679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12905A8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培养终身学习的意识。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B9DB8E2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/>
              </w:rPr>
              <w:t>LO1品德修养</w:t>
            </w:r>
            <w:r>
              <w:rPr>
                <w:rFonts w:asciiTheme="majorEastAsia" w:hAnsiTheme="majorEastAsia" w:eastAsiaTheme="majorEastAsia"/>
                <w:bCs/>
              </w:rPr>
              <w:t>：拥护</w:t>
            </w:r>
            <w:r>
              <w:rPr>
                <w:rFonts w:hint="eastAsia" w:asciiTheme="majorEastAsia" w:hAnsiTheme="majorEastAsia" w:eastAsiaTheme="majorEastAsia"/>
                <w:bCs/>
              </w:rPr>
              <w:t>中国共产</w:t>
            </w:r>
            <w:r>
              <w:rPr>
                <w:rFonts w:asciiTheme="majorEastAsia" w:hAnsiTheme="majorEastAsia" w:eastAsiaTheme="majorEastAsia"/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asciiTheme="majorEastAsia" w:hAnsiTheme="majorEastAsia" w:eastAsiaTheme="majorEastAsia"/>
                <w:bCs/>
              </w:rPr>
              <w:t>“感恩、回报、爱心、责任”</w:t>
            </w:r>
            <w:r>
              <w:rPr>
                <w:rFonts w:asciiTheme="majorEastAsia" w:hAnsiTheme="majorEastAsia" w:eastAsiaTheme="majorEastAsia"/>
                <w:bCs/>
              </w:rPr>
              <w:t>八字校训，积极服务他人、服务社会、诚信尽责、爱岗敬业。</w:t>
            </w:r>
          </w:p>
          <w:p w14:paraId="655BF530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②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遵纪守法，增强法律意识，培养法律思维，自觉遵守法律法规、校纪校规。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EA1831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t>LO2专业能力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：</w:t>
            </w:r>
          </w:p>
          <w:p w14:paraId="3E6C85A2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①掌握日语语言基础知识，具有扎实的语言基本功和听、说、读、写、译等语言应用能力。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3188DB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t>LO4自主学习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34E2F022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①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50AFF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B066EF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t>LO5健康发展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：懂得审美、热爱劳动、为人热忱、身心健康、耐挫折，具有可持续发展的能力。</w:t>
            </w:r>
          </w:p>
          <w:p w14:paraId="465F4A3E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⑤</w:t>
            </w:r>
            <w:r>
              <w:rPr>
                <w:rFonts w:asciiTheme="majorEastAsia" w:hAnsiTheme="majorEastAsia" w:eastAsiaTheme="majorEastAsia"/>
                <w:bCs/>
                <w:sz w:val="21"/>
                <w:szCs w:val="21"/>
              </w:rPr>
              <w:t>持续发展，具有爱护环境的意识，与自然和谐相处的环保理念与行动；具备终生学习的意识和能力。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5"/>
        <w:gridCol w:w="792"/>
        <w:gridCol w:w="792"/>
        <w:gridCol w:w="5012"/>
        <w:gridCol w:w="1084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1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3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894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5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5" w:hRule="atLeast"/>
          <w:jc w:val="center"/>
        </w:trPr>
        <w:tc>
          <w:tcPr>
            <w:tcW w:w="75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hint="eastAsia"/>
              </w:rPr>
              <w:t>L0</w:t>
            </w:r>
            <w:r>
              <w:t>1</w:t>
            </w:r>
          </w:p>
        </w:tc>
        <w:tc>
          <w:tcPr>
            <w:tcW w:w="773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②</w:t>
            </w:r>
          </w:p>
        </w:tc>
        <w:tc>
          <w:tcPr>
            <w:tcW w:w="77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894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要求学生增强法律意识，培养法律思维。遵守校规。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2" w:hRule="atLeast"/>
          <w:jc w:val="center"/>
        </w:trPr>
        <w:tc>
          <w:tcPr>
            <w:tcW w:w="75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hint="eastAsia"/>
              </w:rPr>
              <w:t>L02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</w:rPr>
              <w:t>①</w:t>
            </w:r>
          </w:p>
        </w:tc>
        <w:tc>
          <w:tcPr>
            <w:tcW w:w="773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894" w:type="dxa"/>
            <w:vAlign w:val="center"/>
          </w:tcPr>
          <w:p w14:paraId="067AA3D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熟练掌握教材涉及的单词、语法。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2" w:hRule="atLeast"/>
          <w:jc w:val="center"/>
        </w:trPr>
        <w:tc>
          <w:tcPr>
            <w:tcW w:w="75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3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894" w:type="dxa"/>
            <w:vAlign w:val="center"/>
          </w:tcPr>
          <w:p w14:paraId="21274B2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能够理解日语文章，提高文章概括能力。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" w:hRule="atLeast"/>
          <w:jc w:val="center"/>
        </w:trPr>
        <w:tc>
          <w:tcPr>
            <w:tcW w:w="75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3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894" w:type="dxa"/>
            <w:vAlign w:val="center"/>
          </w:tcPr>
          <w:p w14:paraId="2DC7F9F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培养学生灵活运用日语，能够进行基础的中日互译。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14:paraId="0E7D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" w:hRule="atLeast"/>
          <w:jc w:val="center"/>
        </w:trPr>
        <w:tc>
          <w:tcPr>
            <w:tcW w:w="75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5B858E">
            <w:pPr>
              <w:pStyle w:val="14"/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vAlign w:val="center"/>
          </w:tcPr>
          <w:p w14:paraId="1F1F68B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3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FFE21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894" w:type="dxa"/>
            <w:vAlign w:val="center"/>
          </w:tcPr>
          <w:p w14:paraId="7D9117A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具备基础的日语沟通交流能力。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4245E55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2" w:hRule="atLeast"/>
          <w:jc w:val="center"/>
        </w:trPr>
        <w:tc>
          <w:tcPr>
            <w:tcW w:w="75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4549119">
            <w:pPr>
              <w:pStyle w:val="14"/>
            </w:pPr>
            <w:r>
              <w:rPr>
                <w:rFonts w:hint="eastAsia"/>
              </w:rPr>
              <w:t>L04</w:t>
            </w:r>
          </w:p>
        </w:tc>
        <w:tc>
          <w:tcPr>
            <w:tcW w:w="773" w:type="dxa"/>
            <w:tcBorders>
              <w:left w:val="single" w:color="auto" w:sz="4" w:space="0"/>
            </w:tcBorders>
            <w:vAlign w:val="center"/>
          </w:tcPr>
          <w:p w14:paraId="7B4F4F5C">
            <w:pPr>
              <w:pStyle w:val="14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894" w:type="dxa"/>
            <w:vAlign w:val="center"/>
          </w:tcPr>
          <w:p w14:paraId="7E6D72C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根据授课要求制定适合自己的学习目标和学习计划，具有一定的辩证思维能力和思维扩展能力。</w:t>
            </w:r>
          </w:p>
        </w:tc>
        <w:tc>
          <w:tcPr>
            <w:tcW w:w="1058" w:type="dxa"/>
            <w:tcBorders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514D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2" w:hRule="atLeast"/>
          <w:jc w:val="center"/>
        </w:trPr>
        <w:tc>
          <w:tcPr>
            <w:tcW w:w="75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61CB734">
            <w:pPr>
              <w:pStyle w:val="14"/>
            </w:pPr>
            <w:r>
              <w:rPr>
                <w:rFonts w:hint="eastAsia"/>
              </w:rPr>
              <w:t>L05</w:t>
            </w:r>
          </w:p>
        </w:tc>
        <w:tc>
          <w:tcPr>
            <w:tcW w:w="77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6AD0B9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⑤</w:t>
            </w:r>
          </w:p>
        </w:tc>
        <w:tc>
          <w:tcPr>
            <w:tcW w:w="773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A1DD6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894" w:type="dxa"/>
            <w:tcBorders>
              <w:bottom w:val="single" w:color="auto" w:sz="12" w:space="0"/>
            </w:tcBorders>
            <w:vAlign w:val="center"/>
          </w:tcPr>
          <w:p w14:paraId="07B7411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培养终身学习的意识。</w:t>
            </w:r>
          </w:p>
        </w:tc>
        <w:tc>
          <w:tcPr>
            <w:tcW w:w="10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49AB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37"/>
        <w:gridCol w:w="2178"/>
        <w:gridCol w:w="2468"/>
        <w:gridCol w:w="1600"/>
      </w:tblGrid>
      <w:tr w14:paraId="4100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30567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71A1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410" w:type="dxa"/>
            <w:tcBorders>
              <w:top w:val="single" w:color="auto" w:sz="12" w:space="0"/>
            </w:tcBorders>
            <w:vAlign w:val="center"/>
          </w:tcPr>
          <w:p w14:paraId="6824638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15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0A4B8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14:paraId="5F53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D4EDFC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现代生活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</w:t>
            </w:r>
            <w:r>
              <w:rPr>
                <w:rFonts w:ascii="宋体" w:hAnsi="宋体"/>
              </w:rPr>
              <w:t>-5</w:t>
            </w:r>
            <w:r>
              <w:rPr>
                <w:rFonts w:hint="eastAsia" w:ascii="宋体" w:hAnsi="宋体"/>
              </w:rPr>
              <w:t>课）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 w14:paraId="7BBACE82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知道上海世博会、电脑、3G手机、数码相机、上海迪士尼等相关的知识以及日语表达，并理解相应的日本文化。</w:t>
            </w:r>
          </w:p>
        </w:tc>
        <w:tc>
          <w:tcPr>
            <w:tcW w:w="2410" w:type="dxa"/>
            <w:vAlign w:val="center"/>
          </w:tcPr>
          <w:p w14:paraId="0B830867">
            <w:pPr>
              <w:pStyle w:val="14"/>
              <w:jc w:val="left"/>
              <w:rPr>
                <w:rFonts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「がたい」「づける」「どおり」「だからこそ」</w:t>
            </w:r>
            <w:r>
              <w:rPr>
                <w:rFonts w:hint="eastAsia" w:ascii="宋体" w:hAnsi="宋体"/>
                <w:bCs/>
                <w:lang w:eastAsia="ja-JP"/>
              </w:rPr>
              <w:t>等表现的方法</w:t>
            </w:r>
            <w:r>
              <w:rPr>
                <w:rFonts w:ascii="宋体" w:hAnsi="宋体"/>
                <w:bCs/>
                <w:lang w:eastAsia="ja-JP"/>
              </w:rPr>
              <w:t>,</w:t>
            </w:r>
            <w:r>
              <w:rPr>
                <w:rFonts w:hint="eastAsia" w:ascii="宋体" w:hAnsi="宋体"/>
                <w:bCs/>
                <w:lang w:eastAsia="ja-JP"/>
              </w:rPr>
              <w:t>区分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「では」「でも」</w:t>
            </w:r>
            <w:r>
              <w:rPr>
                <w:rFonts w:hint="eastAsia" w:ascii="宋体" w:hAnsi="宋体"/>
                <w:bCs/>
                <w:lang w:eastAsia="ja-JP"/>
              </w:rPr>
              <w:t>的用法。熟练运用「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ように見える」「…をもって」</w:t>
            </w:r>
            <w:r>
              <w:rPr>
                <w:rFonts w:hint="eastAsia" w:ascii="宋体" w:hAnsi="宋体"/>
                <w:bCs/>
                <w:lang w:eastAsia="ja-JP"/>
              </w:rPr>
              <w:t>句式。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3CE604D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了解上海世博会的相关知识及日语表达。</w:t>
            </w:r>
          </w:p>
        </w:tc>
      </w:tr>
      <w:tr w14:paraId="35B6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5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11AA88">
            <w:pPr>
              <w:pStyle w:val="14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6AC7F9A5">
            <w:pPr>
              <w:pStyle w:val="14"/>
              <w:jc w:val="left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529F0B96">
            <w:pPr>
              <w:pStyle w:val="14"/>
              <w:jc w:val="left"/>
              <w:rPr>
                <w:rFonts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「かしら」「つつ」</w:t>
            </w:r>
            <w:r>
              <w:rPr>
                <w:rFonts w:hint="eastAsia" w:ascii="宋体" w:hAnsi="宋体"/>
                <w:bCs/>
                <w:lang w:eastAsia="ja-JP"/>
              </w:rPr>
              <w:t>等助词的使用</w:t>
            </w:r>
            <w:r>
              <w:rPr>
                <w:rFonts w:ascii="宋体" w:hAnsi="宋体"/>
                <w:bCs/>
                <w:lang w:eastAsia="ja-JP"/>
              </w:rPr>
              <w:t>,</w:t>
            </w:r>
            <w:r>
              <w:rPr>
                <w:rFonts w:hint="eastAsia" w:ascii="宋体" w:hAnsi="宋体"/>
                <w:bCs/>
                <w:lang w:eastAsia="ja-JP"/>
              </w:rPr>
              <w:t>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「気がする」「間に合う」</w:t>
            </w:r>
            <w:r>
              <w:rPr>
                <w:rFonts w:hint="eastAsia" w:ascii="宋体" w:hAnsi="宋体"/>
                <w:bCs/>
                <w:lang w:eastAsia="ja-JP"/>
              </w:rPr>
              <w:t>等固定搭配的用法。熟练运用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「てしまう」「て済ませる」「あげく」</w:t>
            </w:r>
            <w:r>
              <w:rPr>
                <w:rFonts w:hint="eastAsia" w:ascii="宋体" w:hAnsi="宋体"/>
                <w:bCs/>
                <w:lang w:eastAsia="ja-JP"/>
              </w:rPr>
              <w:t>句式。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3A8C5C1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掌握电脑、网络等的相关知识及日语表达。</w:t>
            </w:r>
          </w:p>
        </w:tc>
      </w:tr>
      <w:tr w14:paraId="3E3E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F6A8EE">
            <w:pPr>
              <w:pStyle w:val="14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47BB7380">
            <w:pPr>
              <w:pStyle w:val="14"/>
              <w:jc w:val="left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D4AC273">
            <w:pPr>
              <w:pStyle w:val="14"/>
              <w:jc w:val="left"/>
              <w:rPr>
                <w:rFonts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「ならでは」「にあたって」「によっては」「ことなく」</w:t>
            </w:r>
            <w:r>
              <w:rPr>
                <w:rFonts w:hint="eastAsia" w:ascii="宋体" w:hAnsi="宋体"/>
                <w:bCs/>
                <w:lang w:eastAsia="ja-JP"/>
              </w:rPr>
              <w:t>等句式。掌握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「より」「まる」「中」</w:t>
            </w:r>
            <w:r>
              <w:rPr>
                <w:rFonts w:hint="eastAsia" w:ascii="宋体" w:hAnsi="宋体"/>
                <w:bCs/>
                <w:lang w:eastAsia="ja-JP"/>
              </w:rPr>
              <w:t>等接头词、接尾词的使用。掌握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「かかる」「あたる」「…きる」「恐れがある」</w:t>
            </w:r>
            <w:r>
              <w:rPr>
                <w:rFonts w:hint="eastAsia" w:ascii="宋体" w:hAnsi="宋体"/>
                <w:bCs/>
                <w:lang w:eastAsia="ja-JP"/>
              </w:rPr>
              <w:t>等动词、复合动词及词组的使用。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3812A486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掌握移动电话相关内容的日语正确表达。</w:t>
            </w:r>
          </w:p>
        </w:tc>
      </w:tr>
      <w:tr w14:paraId="514D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0E5D6C">
            <w:pPr>
              <w:pStyle w:val="14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4E22E242">
            <w:pPr>
              <w:pStyle w:val="14"/>
              <w:jc w:val="left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B4ED8B7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「…にする」</w:t>
            </w:r>
            <w:r>
              <w:rPr>
                <w:rFonts w:hint="eastAsia"/>
                <w:bCs/>
                <w:lang w:eastAsia="ja-JP"/>
              </w:rPr>
              <w:t>形式词组的意义，并运用该形式词组进行相应表达。理解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「せっかく」</w:t>
            </w:r>
            <w:r>
              <w:rPr>
                <w:rFonts w:hint="eastAsia"/>
                <w:bCs/>
                <w:lang w:eastAsia="ja-JP"/>
              </w:rPr>
              <w:t>连体修饰句的含义，并运用这一句式进行相应表达。熟练运用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「ないでしまう」</w:t>
            </w:r>
            <w:r>
              <w:rPr>
                <w:rFonts w:hint="eastAsia"/>
                <w:bCs/>
                <w:lang w:eastAsia="ja-JP"/>
              </w:rPr>
              <w:t>句式。熟悉动词连用形的重叠用法。掌握接尾词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「ずみ」、</w:t>
            </w:r>
            <w:r>
              <w:rPr>
                <w:rFonts w:hint="eastAsia"/>
                <w:bCs/>
                <w:lang w:eastAsia="ja-JP"/>
              </w:rPr>
              <w:t>形式名词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「ところ」</w:t>
            </w:r>
            <w:r>
              <w:rPr>
                <w:rFonts w:hint="eastAsia"/>
                <w:bCs/>
                <w:lang w:eastAsia="ja-JP"/>
              </w:rPr>
              <w:t>的用法。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0ADCBD0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掌握上海迪士尼相关内容的日语正确表达。</w:t>
            </w:r>
          </w:p>
        </w:tc>
      </w:tr>
      <w:tr w14:paraId="223D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2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297D1E">
            <w:pPr>
              <w:pStyle w:val="14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7EB1AFC0">
            <w:pPr>
              <w:pStyle w:val="14"/>
              <w:jc w:val="left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01B06060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「という」</w:t>
            </w:r>
            <w:r>
              <w:rPr>
                <w:rFonts w:hint="eastAsia"/>
                <w:bCs/>
                <w:lang w:eastAsia="ja-JP"/>
              </w:rPr>
              <w:t>句式。掌握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「お…いただく」</w:t>
            </w:r>
            <w:r>
              <w:rPr>
                <w:rFonts w:hint="eastAsia"/>
                <w:bCs/>
                <w:lang w:eastAsia="ja-JP"/>
              </w:rPr>
              <w:t>，接续助词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「たって」</w:t>
            </w:r>
            <w:r>
              <w:rPr>
                <w:rFonts w:hint="eastAsia"/>
                <w:bCs/>
                <w:lang w:eastAsia="ja-JP"/>
              </w:rPr>
              <w:t>，接尾词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「向け」，「ても始まらない」，「でいる」，「ながらも」，「を背景に」</w:t>
            </w:r>
            <w:r>
              <w:rPr>
                <w:rFonts w:hint="eastAsia"/>
                <w:bCs/>
                <w:lang w:eastAsia="ja-JP"/>
              </w:rPr>
              <w:t>的用法。</w:t>
            </w:r>
            <w:r>
              <w:rPr>
                <w:rFonts w:hint="eastAsia"/>
                <w:bCs/>
              </w:rPr>
              <w:t>熟悉敬语中的惯用表达。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666DED8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掌握数码相机相关内容的日语正确表达。</w:t>
            </w:r>
          </w:p>
        </w:tc>
      </w:tr>
      <w:tr w14:paraId="0AD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32120D2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学校教育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（6</w:t>
            </w:r>
            <w:r>
              <w:rPr>
                <w:rFonts w:ascii="宋体" w:hAnsi="宋体"/>
              </w:rPr>
              <w:t>-10</w:t>
            </w:r>
            <w:r>
              <w:rPr>
                <w:rFonts w:hint="eastAsia" w:ascii="宋体" w:hAnsi="宋体"/>
              </w:rPr>
              <w:t>课）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 w14:paraId="48F4EBFC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知道电子词典、猜谜游戏、发表的方法、会议、读伊索寓言等相关的知识以及日语表达，并理解相应的日本文化。</w:t>
            </w:r>
          </w:p>
        </w:tc>
        <w:tc>
          <w:tcPr>
            <w:tcW w:w="2410" w:type="dxa"/>
            <w:vAlign w:val="center"/>
          </w:tcPr>
          <w:p w14:paraId="6DFA1ABF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「一方で」</w:t>
            </w:r>
            <w:r>
              <w:rPr>
                <w:rFonts w:hint="eastAsia"/>
                <w:bCs/>
                <w:lang w:eastAsia="ja-JP"/>
              </w:rPr>
              <w:t>的意义，运用接尾词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「一方で」</w:t>
            </w:r>
            <w:r>
              <w:rPr>
                <w:rFonts w:hint="eastAsia"/>
                <w:bCs/>
                <w:lang w:eastAsia="ja-JP"/>
              </w:rPr>
              <w:t>进行相应表达。熟练运用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「体言+へと」</w:t>
            </w:r>
            <w:r>
              <w:rPr>
                <w:rFonts w:hint="eastAsia"/>
                <w:bCs/>
                <w:lang w:eastAsia="ja-JP"/>
              </w:rPr>
              <w:t>句式，以及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「動詞連用形+は(も)しない」</w:t>
            </w:r>
            <w:r>
              <w:rPr>
                <w:rFonts w:hint="eastAsia"/>
                <w:bCs/>
                <w:lang w:eastAsia="ja-JP"/>
              </w:rPr>
              <w:t>句式。掌握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「に及ぶ」「と比べると」「に限る」「によると」</w:t>
            </w:r>
            <w:r>
              <w:rPr>
                <w:rFonts w:hint="eastAsia"/>
                <w:bCs/>
                <w:lang w:eastAsia="ja-JP"/>
              </w:rPr>
              <w:t>等的用法。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2EE10DB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掌握电子词典相关内容的日语正确表达。</w:t>
            </w:r>
          </w:p>
        </w:tc>
      </w:tr>
      <w:tr w14:paraId="4ECC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E634F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6C8BAAE5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04878641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理解接尾词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「がる」</w:t>
            </w:r>
            <w:r>
              <w:rPr>
                <w:rFonts w:hint="eastAsia"/>
                <w:bCs/>
                <w:lang w:eastAsia="ja-JP"/>
              </w:rPr>
              <w:t>的意义，运用接尾词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「がる」</w:t>
            </w:r>
            <w:r>
              <w:rPr>
                <w:rFonts w:hint="eastAsia"/>
                <w:bCs/>
                <w:lang w:eastAsia="ja-JP"/>
              </w:rPr>
              <w:t>进行相应表达。</w:t>
            </w:r>
          </w:p>
          <w:p w14:paraId="2A2441FB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「…というほど…ない」</w:t>
            </w:r>
            <w:r>
              <w:rPr>
                <w:rFonts w:hint="eastAsia"/>
                <w:bCs/>
                <w:lang w:eastAsia="ja-JP"/>
              </w:rPr>
              <w:t>句式。掌握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「というと」、「ように思う」、「ものか」、「はずがない」</w:t>
            </w:r>
            <w:r>
              <w:rPr>
                <w:rFonts w:hint="eastAsia"/>
                <w:bCs/>
                <w:lang w:eastAsia="ja-JP"/>
              </w:rPr>
              <w:t>的用法。区分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「さっそく」与「すぐ」</w:t>
            </w:r>
            <w:r>
              <w:rPr>
                <w:rFonts w:hint="eastAsia"/>
                <w:bCs/>
                <w:lang w:eastAsia="ja-JP"/>
              </w:rPr>
              <w:t>的用法，以及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「当てる」「当たる」</w:t>
            </w:r>
            <w:r>
              <w:rPr>
                <w:rFonts w:hint="eastAsia"/>
                <w:bCs/>
                <w:lang w:eastAsia="ja-JP"/>
              </w:rPr>
              <w:t>的用法。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4C03F4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掌握猜谜游戏相关内容的日语正确表达。</w:t>
            </w:r>
          </w:p>
        </w:tc>
      </w:tr>
      <w:tr w14:paraId="76CB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1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0B63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64F10AC2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699F9834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掌握进行研究内容发表时的日语正确表达。</w:t>
            </w:r>
          </w:p>
          <w:p w14:paraId="5E8B64C2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「をもとにして」「なしに（は）」「のだ」「というもの」「どんなに…か」</w:t>
            </w:r>
            <w:r>
              <w:rPr>
                <w:rFonts w:hint="eastAsia"/>
                <w:bCs/>
                <w:lang w:eastAsia="ja-JP"/>
              </w:rPr>
              <w:t>等句式。理解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「応じる」「なるほど」</w:t>
            </w:r>
            <w:r>
              <w:rPr>
                <w:rFonts w:hint="eastAsia"/>
                <w:bCs/>
                <w:lang w:eastAsia="ja-JP"/>
              </w:rPr>
              <w:t>等词汇的用法。掌握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「に」「の」「なあ/かな」</w:t>
            </w:r>
            <w:r>
              <w:rPr>
                <w:rFonts w:hint="eastAsia"/>
                <w:bCs/>
                <w:lang w:eastAsia="ja-JP"/>
              </w:rPr>
              <w:t>等助词的使用。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24A55C1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掌握发表的方法相关内容的日语正确表达。</w:t>
            </w:r>
          </w:p>
        </w:tc>
      </w:tr>
      <w:tr w14:paraId="0136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0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5D354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24D2CF39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46648809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充分了解并熟练运用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「なり」「 …てはどう」「…ところでは」「…わけだ」</w:t>
            </w:r>
            <w:r>
              <w:rPr>
                <w:rFonts w:hint="eastAsia"/>
                <w:bCs/>
                <w:lang w:eastAsia="ja-JP"/>
              </w:rPr>
              <w:t>等语法知识。理解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「は」「…ことと存じます」「すえ（に）」</w:t>
            </w:r>
            <w:r>
              <w:rPr>
                <w:rFonts w:hint="eastAsia"/>
                <w:bCs/>
                <w:lang w:eastAsia="ja-JP"/>
              </w:rPr>
              <w:t>等用法。掌握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「なんにもならない」「…（という）わけではない」</w:t>
            </w:r>
            <w:r>
              <w:rPr>
                <w:rFonts w:hint="eastAsia"/>
                <w:bCs/>
                <w:lang w:eastAsia="ja-JP"/>
              </w:rPr>
              <w:t>等固定用法。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19C3A24E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掌握会议相关内容的日语正确表达。</w:t>
            </w:r>
          </w:p>
        </w:tc>
      </w:tr>
      <w:tr w14:paraId="46DB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8A4EE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3E020069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59D7D227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「どうしても…ない」「…ばかりに」「そんなに…ない」「二度と…ない」</w:t>
            </w:r>
            <w:r>
              <w:rPr>
                <w:rFonts w:hint="eastAsia"/>
                <w:bCs/>
                <w:lang w:eastAsia="ja-JP"/>
              </w:rPr>
              <w:t>等句式及固定搭配的意义。掌握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「ほど」「もの」「な」</w:t>
            </w:r>
            <w:r>
              <w:rPr>
                <w:rFonts w:hint="eastAsia"/>
                <w:bCs/>
                <w:lang w:eastAsia="ja-JP"/>
              </w:rPr>
              <w:t>等副助词及终助词的使用方法。熟练运用形式体言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「もの」</w:t>
            </w:r>
            <w:r>
              <w:rPr>
                <w:rFonts w:hint="eastAsia"/>
                <w:bCs/>
                <w:lang w:eastAsia="ja-JP"/>
              </w:rPr>
              <w:t>，用于表示理应如此。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47A6035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掌握读伊索寓言相关内容的日语正确表达。</w:t>
            </w:r>
          </w:p>
        </w:tc>
      </w:tr>
      <w:tr w14:paraId="7099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9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8A76DBA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时代印象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</w:t>
            </w:r>
            <w:r>
              <w:rPr>
                <w:rFonts w:ascii="宋体" w:hAnsi="宋体"/>
              </w:rPr>
              <w:t>1-14</w:t>
            </w:r>
            <w:r>
              <w:rPr>
                <w:rFonts w:hint="eastAsia" w:ascii="宋体" w:hAnsi="宋体"/>
              </w:rPr>
              <w:t>课）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 w14:paraId="7A296B82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知道仿真食品、磁卡时代、实感、速成食品等相关的知识以及日语表达，并理解相应的日本文化。</w:t>
            </w:r>
          </w:p>
        </w:tc>
        <w:tc>
          <w:tcPr>
            <w:tcW w:w="2410" w:type="dxa"/>
            <w:vAlign w:val="center"/>
          </w:tcPr>
          <w:p w14:paraId="199957C4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</w:rPr>
              <w:t>掌握具有使役意义的他动词的使用方法。</w:t>
            </w: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「ざわり」</w:t>
            </w:r>
            <w:r>
              <w:rPr>
                <w:rFonts w:hint="eastAsia"/>
                <w:bCs/>
                <w:lang w:eastAsia="ja-JP"/>
              </w:rPr>
              <w:t>的构词方法。理解副词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「ずっと」「そっくり」</w:t>
            </w:r>
            <w:r>
              <w:rPr>
                <w:rFonts w:hint="eastAsia"/>
                <w:bCs/>
                <w:lang w:eastAsia="ja-JP"/>
              </w:rPr>
              <w:t>及接续词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「だって」</w:t>
            </w:r>
            <w:r>
              <w:rPr>
                <w:rFonts w:hint="eastAsia"/>
                <w:bCs/>
                <w:lang w:eastAsia="ja-JP"/>
              </w:rPr>
              <w:t>的含义。掌握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「って」「のだ」「さ」「っけ」</w:t>
            </w:r>
            <w:r>
              <w:rPr>
                <w:rFonts w:hint="eastAsia"/>
                <w:bCs/>
                <w:lang w:eastAsia="ja-JP"/>
              </w:rPr>
              <w:t>等助词或其口语表达的使用方法。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2AC8B37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 w:cs="Times New Roman"/>
                <w:bCs/>
              </w:rPr>
              <w:t>仿真食品</w:t>
            </w:r>
            <w:r>
              <w:rPr>
                <w:rFonts w:hint="eastAsia"/>
                <w:bCs/>
              </w:rPr>
              <w:t>相关内容的日语正确表达。</w:t>
            </w:r>
          </w:p>
        </w:tc>
      </w:tr>
      <w:tr w14:paraId="67CB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8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81D476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26492558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5F2A5C29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「はず」、「にしてみれば」、「てはいられない」</w:t>
            </w:r>
            <w:r>
              <w:rPr>
                <w:rFonts w:hint="eastAsia"/>
                <w:bCs/>
                <w:lang w:eastAsia="ja-JP"/>
              </w:rPr>
              <w:t>句式。理解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「かといって」「のです」</w:t>
            </w:r>
            <w:r>
              <w:rPr>
                <w:rFonts w:hint="eastAsia"/>
                <w:bCs/>
                <w:lang w:eastAsia="ja-JP"/>
              </w:rPr>
              <w:t>等常用表达的用法。掌握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「かい」、「わ」、「わね」</w:t>
            </w:r>
            <w:r>
              <w:rPr>
                <w:rFonts w:hint="eastAsia"/>
                <w:bCs/>
                <w:lang w:eastAsia="ja-JP"/>
              </w:rPr>
              <w:t>等接尾词的使用。掌握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「出る」、「えらい」</w:t>
            </w:r>
            <w:r>
              <w:rPr>
                <w:rFonts w:hint="eastAsia"/>
                <w:bCs/>
                <w:lang w:eastAsia="ja-JP"/>
              </w:rPr>
              <w:t>的多种用法，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「付ける」</w:t>
            </w:r>
            <w:r>
              <w:rPr>
                <w:rFonts w:hint="eastAsia"/>
                <w:bCs/>
                <w:lang w:eastAsia="ja-JP"/>
              </w:rPr>
              <w:t>和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「付く」</w:t>
            </w:r>
            <w:r>
              <w:rPr>
                <w:rFonts w:hint="eastAsia"/>
                <w:bCs/>
                <w:lang w:eastAsia="ja-JP"/>
              </w:rPr>
              <w:t>的用法和区别。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771E7DC3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 w:cs="Times New Roman"/>
                <w:bCs/>
              </w:rPr>
              <w:t>磁卡时代</w:t>
            </w:r>
            <w:r>
              <w:rPr>
                <w:rFonts w:hint="eastAsia"/>
                <w:bCs/>
              </w:rPr>
              <w:t>相关内容的日语正确表达。</w:t>
            </w:r>
          </w:p>
        </w:tc>
      </w:tr>
      <w:tr w14:paraId="66C9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8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09A436B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7BD3C4C5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0630C5E9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「…は…につながる」「…よりましだ」「…わけにはいかない」「…なにも」「ということだ」</w:t>
            </w:r>
            <w:r>
              <w:rPr>
                <w:rFonts w:hint="eastAsia"/>
                <w:bCs/>
                <w:lang w:eastAsia="ja-JP"/>
              </w:rPr>
              <w:t>句式。理解接尾词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「加減」</w:t>
            </w:r>
            <w:r>
              <w:rPr>
                <w:rFonts w:hint="eastAsia"/>
                <w:bCs/>
                <w:lang w:eastAsia="ja-JP"/>
              </w:rPr>
              <w:t>、副词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「どうのこうの」「道理で」</w:t>
            </w:r>
            <w:r>
              <w:rPr>
                <w:rFonts w:hint="eastAsia"/>
                <w:bCs/>
                <w:lang w:eastAsia="ja-JP"/>
              </w:rPr>
              <w:t>的用法。掌握动词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「抜く」</w:t>
            </w:r>
            <w:r>
              <w:rPr>
                <w:rFonts w:hint="eastAsia"/>
                <w:bCs/>
                <w:lang w:eastAsia="ja-JP"/>
              </w:rPr>
              <w:t>、惯用语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「ばかにならない」</w:t>
            </w:r>
            <w:r>
              <w:rPr>
                <w:rFonts w:hint="eastAsia"/>
                <w:bCs/>
                <w:lang w:eastAsia="ja-JP"/>
              </w:rPr>
              <w:t>的意思并熟练使用。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1825375D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 w:cs="Times New Roman"/>
                <w:bCs/>
              </w:rPr>
              <w:t>实感</w:t>
            </w:r>
            <w:r>
              <w:rPr>
                <w:rFonts w:hint="eastAsia"/>
                <w:bCs/>
              </w:rPr>
              <w:t>相关内容的日语正确表达。</w:t>
            </w:r>
          </w:p>
        </w:tc>
      </w:tr>
      <w:tr w14:paraId="4FC3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8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432EF2F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 w14:paraId="110ED583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0121CA9A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「…とは予想されなかった」「…に限らず」「…にともなって」「…ざるをえない」「…に決まっている」句式。理解「という」「…かと思ったら」「というより」「…と銘打って」</w:t>
            </w:r>
            <w:r>
              <w:rPr>
                <w:rFonts w:hint="eastAsia"/>
                <w:bCs/>
                <w:lang w:eastAsia="ja-JP"/>
              </w:rPr>
              <w:t>等语法的用法。掌握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「こむ」</w:t>
            </w:r>
            <w:r>
              <w:rPr>
                <w:rFonts w:hint="eastAsia"/>
                <w:bCs/>
                <w:lang w:eastAsia="ja-JP"/>
              </w:rPr>
              <w:t>构成的复合动词的使用。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0866186B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 w:cs="Times New Roman"/>
                <w:bCs/>
              </w:rPr>
              <w:t>速成食品</w:t>
            </w:r>
            <w:r>
              <w:rPr>
                <w:rFonts w:hint="eastAsia"/>
                <w:bCs/>
              </w:rPr>
              <w:t>相关内容的日语正确表达。</w:t>
            </w:r>
          </w:p>
        </w:tc>
      </w:tr>
      <w:tr w14:paraId="12B6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5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B9E3A13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影视媒体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</w:t>
            </w:r>
            <w:r>
              <w:rPr>
                <w:rFonts w:ascii="宋体" w:hAnsi="宋体"/>
              </w:rPr>
              <w:t>5-16</w:t>
            </w:r>
            <w:r>
              <w:rPr>
                <w:rFonts w:hint="eastAsia" w:ascii="宋体" w:hAnsi="宋体"/>
              </w:rPr>
              <w:t>课）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 w14:paraId="4026AF9D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知道漫画热、大众传媒等相关的知识以及日语表达，并理解相应的日本文化。</w:t>
            </w:r>
          </w:p>
        </w:tc>
        <w:tc>
          <w:tcPr>
            <w:tcW w:w="2410" w:type="dxa"/>
            <w:vAlign w:val="center"/>
          </w:tcPr>
          <w:p w14:paraId="59B6A6E3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「…にしたがって」「…となっている」「…てみせる」</w:t>
            </w:r>
            <w:r>
              <w:rPr>
                <w:rFonts w:hint="eastAsia"/>
                <w:bCs/>
                <w:lang w:eastAsia="ja-JP"/>
              </w:rPr>
              <w:t>等的用法。熟练运用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「…ばかりか」「ものだ」「…とは思えない」「さすが（に）」</w:t>
            </w:r>
            <w:r>
              <w:rPr>
                <w:rFonts w:hint="eastAsia"/>
                <w:bCs/>
                <w:lang w:eastAsia="ja-JP"/>
              </w:rPr>
              <w:t>句式。掌握接尾词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「っぽい」</w:t>
            </w:r>
            <w:r>
              <w:rPr>
                <w:rFonts w:hint="eastAsia"/>
                <w:bCs/>
                <w:lang w:eastAsia="ja-JP"/>
              </w:rPr>
              <w:t>、接续助词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「ものの」</w:t>
            </w:r>
            <w:r>
              <w:rPr>
                <w:rFonts w:hint="eastAsia"/>
                <w:bCs/>
                <w:lang w:eastAsia="ja-JP"/>
              </w:rPr>
              <w:t>的使用。</w:t>
            </w:r>
          </w:p>
        </w:tc>
        <w:tc>
          <w:tcPr>
            <w:tcW w:w="1562" w:type="dxa"/>
            <w:tcBorders>
              <w:right w:val="single" w:color="auto" w:sz="12" w:space="0"/>
            </w:tcBorders>
            <w:vAlign w:val="center"/>
          </w:tcPr>
          <w:p w14:paraId="4F2D2A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掌握漫画热相关内容的日语正确表达。</w:t>
            </w:r>
          </w:p>
        </w:tc>
      </w:tr>
      <w:tr w14:paraId="2A28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D7D308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6BBC2C6">
            <w:pPr>
              <w:pStyle w:val="14"/>
              <w:jc w:val="left"/>
              <w:rPr>
                <w:rFonts w:cs="Times New Roman"/>
                <w:bCs/>
              </w:rPr>
            </w:pPr>
          </w:p>
        </w:tc>
        <w:tc>
          <w:tcPr>
            <w:tcW w:w="2410" w:type="dxa"/>
            <w:tcBorders>
              <w:bottom w:val="single" w:color="auto" w:sz="12" w:space="0"/>
            </w:tcBorders>
            <w:vAlign w:val="center"/>
          </w:tcPr>
          <w:p w14:paraId="5C2BF8F3">
            <w:pPr>
              <w:pStyle w:val="14"/>
              <w:jc w:val="left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熟练运用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「…における」「以上」「と（も）なると」  「ほか（は）ない」</w:t>
            </w:r>
            <w:r>
              <w:rPr>
                <w:rFonts w:hint="eastAsia"/>
                <w:bCs/>
                <w:lang w:eastAsia="ja-JP"/>
              </w:rPr>
              <w:t>等语法。掌握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「（た）とたん」 「…どころではない」「かのように」「…ような…ような」</w:t>
            </w:r>
            <w:r>
              <w:rPr>
                <w:rFonts w:hint="eastAsia"/>
                <w:bCs/>
                <w:lang w:eastAsia="ja-JP"/>
              </w:rPr>
              <w:t>等句式。理解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「がましい」「…にさらされる」</w:t>
            </w:r>
            <w:r>
              <w:rPr>
                <w:rFonts w:hint="eastAsia"/>
                <w:bCs/>
                <w:lang w:eastAsia="ja-JP"/>
              </w:rPr>
              <w:t>等用法。</w:t>
            </w:r>
          </w:p>
        </w:tc>
        <w:tc>
          <w:tcPr>
            <w:tcW w:w="15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FA660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掌握大众传媒相关内容的日语正确表达。</w:t>
            </w:r>
          </w:p>
        </w:tc>
      </w:tr>
    </w:tbl>
    <w:p w14:paraId="1E42520C">
      <w:pPr>
        <w:pStyle w:val="17"/>
        <w:spacing w:before="81" w:after="163"/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942"/>
        <w:gridCol w:w="942"/>
        <w:gridCol w:w="942"/>
        <w:gridCol w:w="943"/>
        <w:gridCol w:w="942"/>
        <w:gridCol w:w="942"/>
        <w:gridCol w:w="943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 w14:paraId="125D270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FBDDB88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920" w:type="dxa"/>
            <w:vAlign w:val="center"/>
          </w:tcPr>
          <w:p w14:paraId="786ED503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37943175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68F1D2A4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vAlign w:val="center"/>
          </w:tcPr>
          <w:p w14:paraId="20FC507B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6413920A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5A018960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43803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20" w:type="dxa"/>
            <w:vAlign w:val="center"/>
          </w:tcPr>
          <w:p w14:paraId="3833F6F2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0FECAF07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22F64818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vAlign w:val="center"/>
          </w:tcPr>
          <w:p w14:paraId="74FA59A3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63A1E684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4418E6E9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85B5B8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920" w:type="dxa"/>
            <w:vAlign w:val="center"/>
          </w:tcPr>
          <w:p w14:paraId="4DEA4A96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4804FEF4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5E7FFDC7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vAlign w:val="center"/>
          </w:tcPr>
          <w:p w14:paraId="172B8B70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23CE4873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vAlign w:val="center"/>
          </w:tcPr>
          <w:p w14:paraId="6719AEE5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657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1FA3E8A1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14:paraId="6E202301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14:paraId="61EBD83E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14:paraId="2FD3BE88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14:paraId="6941327B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14:paraId="053A990A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 w14:paraId="340DCDE1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2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A001E4">
            <w:pPr>
              <w:pStyle w:val="14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vAlign w:val="center"/>
          </w:tcPr>
          <w:p w14:paraId="0652D17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多媒体+黑板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（课前：于“云课堂”等线上平台上传教学相应的PPT、音视频、超链接等，于“建桥空中日语”课堂布置学生预习作业。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1AE5D3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课下：布置课后练习作业或课文背诵）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  <w:vAlign w:val="center"/>
          </w:tcPr>
          <w:p w14:paraId="0E5C4E6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多媒体+黑板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（课前：于“云课堂”等线上平台上传教学相应的PPT、音视频、超链接等，于“建桥空中日语”课堂布置学生预习作业。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09BAD96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课下：布置课后练习作业或课文背诵）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  <w:vAlign w:val="center"/>
          </w:tcPr>
          <w:p w14:paraId="18753C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多媒体+黑板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（课前：于“云课堂”等线上平台上传教学相应的PPT、音视频、超链接等，于“建桥空中日语”课堂布置学生预习作业。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C4AF4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课下：布置课后练习作业或课文背诵）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40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40</w:t>
            </w:r>
          </w:p>
        </w:tc>
      </w:tr>
      <w:tr w14:paraId="20F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F4FC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  <w:vAlign w:val="center"/>
          </w:tcPr>
          <w:p w14:paraId="25AFDED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多媒体+黑板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（课前：于“云课堂”等线上平台上传教学相应的PPT、音视频、超链接等，于“建桥空中日语”课堂布置学生预习作业。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5A892E3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课下：布置课后练习作业或课文背诵）</w:t>
            </w:r>
          </w:p>
        </w:tc>
        <w:tc>
          <w:tcPr>
            <w:tcW w:w="1697" w:type="dxa"/>
            <w:vAlign w:val="center"/>
          </w:tcPr>
          <w:p w14:paraId="5BBE1B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273FD6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5705CE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4CD3F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60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60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课程思政点：</w:t>
            </w:r>
          </w:p>
          <w:p w14:paraId="07CBD473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L0</w:t>
            </w:r>
            <w:r>
              <w:rPr>
                <w:rFonts w:asciiTheme="majorEastAsia" w:hAnsiTheme="majorEastAsia" w:eastAsiaTheme="majorEastAsia"/>
                <w:b/>
              </w:rPr>
              <w:t>1</w:t>
            </w:r>
            <w:r>
              <w:rPr>
                <w:rFonts w:ascii="宋体" w:hAnsi="宋体"/>
                <w:b/>
              </w:rPr>
              <w:t>品德修养:</w:t>
            </w:r>
            <w:r>
              <w:rPr>
                <w:rFonts w:ascii="宋体" w:hAnsi="宋体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7273EEA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="宋体" w:hAnsi="宋体"/>
              </w:rPr>
              <w:t>②</w:t>
            </w:r>
            <w:r>
              <w:rPr>
                <w:rFonts w:asciiTheme="majorEastAsia" w:hAnsiTheme="majorEastAsia" w:eastAsiaTheme="majorEastAsia"/>
                <w:bCs/>
              </w:rPr>
              <w:t>遵纪守法，增强法律意识，培养法律思维，自觉遵守法律法规、校纪校规。</w:t>
            </w:r>
          </w:p>
          <w:p w14:paraId="5A1D022B">
            <w:pPr>
              <w:pStyle w:val="14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面向大二上的学生，根据授课内容及课堂实际教学，润物细无声地引入课程思政内容。督促学生增强自身法律意识，培养学生法律思维，以身作则自觉遵纪守法，遵守校纪校规。例如：要求学生无故不得迟到早退、遵守学校纪律、诚信考试等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95"/>
        <w:gridCol w:w="2103"/>
        <w:gridCol w:w="574"/>
        <w:gridCol w:w="574"/>
        <w:gridCol w:w="574"/>
        <w:gridCol w:w="574"/>
        <w:gridCol w:w="561"/>
        <w:gridCol w:w="574"/>
        <w:gridCol w:w="574"/>
        <w:gridCol w:w="683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10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005" w:type="dxa"/>
            <w:gridSpan w:val="7"/>
            <w:tcBorders>
              <w:top w:val="single" w:color="auto" w:sz="12" w:space="0"/>
            </w:tcBorders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8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0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74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74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74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74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61" w:type="dxa"/>
            <w:vAlign w:val="center"/>
          </w:tcPr>
          <w:p w14:paraId="27C99C2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74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574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683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95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10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期末闭卷考</w:t>
            </w:r>
          </w:p>
        </w:tc>
        <w:tc>
          <w:tcPr>
            <w:tcW w:w="574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1" w:type="dxa"/>
            <w:vAlign w:val="center"/>
          </w:tcPr>
          <w:p w14:paraId="59A02D64">
            <w:pPr>
              <w:pStyle w:val="14"/>
              <w:widowControl w:val="0"/>
            </w:pPr>
          </w:p>
        </w:tc>
        <w:tc>
          <w:tcPr>
            <w:tcW w:w="574" w:type="dxa"/>
            <w:vAlign w:val="center"/>
          </w:tcPr>
          <w:p w14:paraId="459DE9A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83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95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10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课堂小测验+出勤+作业</w:t>
            </w:r>
          </w:p>
        </w:tc>
        <w:tc>
          <w:tcPr>
            <w:tcW w:w="574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4365490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1" w:type="dxa"/>
            <w:vAlign w:val="center"/>
          </w:tcPr>
          <w:p w14:paraId="4D4BA41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1FAE935E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74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95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10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课堂小测验+出勤+作业</w:t>
            </w:r>
          </w:p>
        </w:tc>
        <w:tc>
          <w:tcPr>
            <w:tcW w:w="574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1" w:type="dxa"/>
            <w:vAlign w:val="center"/>
          </w:tcPr>
          <w:p w14:paraId="64044E1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126E2785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74" w:type="dxa"/>
            <w:vAlign w:val="center"/>
          </w:tcPr>
          <w:p w14:paraId="26EED124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0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95" w:type="dxa"/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103" w:type="dxa"/>
            <w:tcBorders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/>
              </w:rPr>
              <w:t>课堂小测验+出勤+作业</w:t>
            </w:r>
          </w:p>
        </w:tc>
        <w:tc>
          <w:tcPr>
            <w:tcW w:w="574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0EA3537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103C36D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04FFF8D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1" w:type="dxa"/>
            <w:vAlign w:val="center"/>
          </w:tcPr>
          <w:p w14:paraId="64D49B8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74" w:type="dxa"/>
            <w:vAlign w:val="center"/>
          </w:tcPr>
          <w:p w14:paraId="6AF9C982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74" w:type="dxa"/>
            <w:vAlign w:val="center"/>
          </w:tcPr>
          <w:p w14:paraId="0BB48108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73244ED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110E4"/>
    <w:multiLevelType w:val="multilevel"/>
    <w:tmpl w:val="32A110E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19B"/>
    <w:rsid w:val="000203E0"/>
    <w:rsid w:val="00020EC0"/>
    <w:rsid w:val="000210E0"/>
    <w:rsid w:val="00022328"/>
    <w:rsid w:val="0002653C"/>
    <w:rsid w:val="00033082"/>
    <w:rsid w:val="00044088"/>
    <w:rsid w:val="000457B7"/>
    <w:rsid w:val="000514B8"/>
    <w:rsid w:val="00053590"/>
    <w:rsid w:val="0006001D"/>
    <w:rsid w:val="000631A7"/>
    <w:rsid w:val="00066041"/>
    <w:rsid w:val="00076794"/>
    <w:rsid w:val="0008122A"/>
    <w:rsid w:val="00087488"/>
    <w:rsid w:val="0009050A"/>
    <w:rsid w:val="0009721F"/>
    <w:rsid w:val="000A4E73"/>
    <w:rsid w:val="000B1BD2"/>
    <w:rsid w:val="000B5A93"/>
    <w:rsid w:val="000C0F0D"/>
    <w:rsid w:val="000C13BC"/>
    <w:rsid w:val="000D28E5"/>
    <w:rsid w:val="000D34D7"/>
    <w:rsid w:val="000D49FA"/>
    <w:rsid w:val="00100633"/>
    <w:rsid w:val="00104384"/>
    <w:rsid w:val="00104BFA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1916"/>
    <w:rsid w:val="00183AA1"/>
    <w:rsid w:val="0018767C"/>
    <w:rsid w:val="001A135C"/>
    <w:rsid w:val="001A368D"/>
    <w:rsid w:val="001B0D49"/>
    <w:rsid w:val="001B15BD"/>
    <w:rsid w:val="001B546F"/>
    <w:rsid w:val="001B550A"/>
    <w:rsid w:val="001C16FC"/>
    <w:rsid w:val="001C2E3E"/>
    <w:rsid w:val="001C388D"/>
    <w:rsid w:val="001D727C"/>
    <w:rsid w:val="001D751D"/>
    <w:rsid w:val="001E0494"/>
    <w:rsid w:val="001E0D19"/>
    <w:rsid w:val="001E1D2D"/>
    <w:rsid w:val="001E5A17"/>
    <w:rsid w:val="001F153D"/>
    <w:rsid w:val="001F1880"/>
    <w:rsid w:val="001F284E"/>
    <w:rsid w:val="001F332E"/>
    <w:rsid w:val="00217861"/>
    <w:rsid w:val="002204E4"/>
    <w:rsid w:val="002211BF"/>
    <w:rsid w:val="00230625"/>
    <w:rsid w:val="00233F15"/>
    <w:rsid w:val="002420F1"/>
    <w:rsid w:val="00253AC8"/>
    <w:rsid w:val="00254DA5"/>
    <w:rsid w:val="00256B39"/>
    <w:rsid w:val="00257FEF"/>
    <w:rsid w:val="0026033C"/>
    <w:rsid w:val="0027339A"/>
    <w:rsid w:val="00274E82"/>
    <w:rsid w:val="002757AB"/>
    <w:rsid w:val="0027777C"/>
    <w:rsid w:val="00277FE7"/>
    <w:rsid w:val="002877FA"/>
    <w:rsid w:val="00287B95"/>
    <w:rsid w:val="00290962"/>
    <w:rsid w:val="0029110B"/>
    <w:rsid w:val="002A4649"/>
    <w:rsid w:val="002A7227"/>
    <w:rsid w:val="002B0773"/>
    <w:rsid w:val="002B0C48"/>
    <w:rsid w:val="002B13CA"/>
    <w:rsid w:val="002B3650"/>
    <w:rsid w:val="002B396A"/>
    <w:rsid w:val="002B7322"/>
    <w:rsid w:val="002C0DBD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53C8"/>
    <w:rsid w:val="00317E29"/>
    <w:rsid w:val="00321515"/>
    <w:rsid w:val="0032158C"/>
    <w:rsid w:val="0032602E"/>
    <w:rsid w:val="00327B8C"/>
    <w:rsid w:val="00331638"/>
    <w:rsid w:val="003344A7"/>
    <w:rsid w:val="00334623"/>
    <w:rsid w:val="00334DD4"/>
    <w:rsid w:val="00335007"/>
    <w:rsid w:val="003367AE"/>
    <w:rsid w:val="00340439"/>
    <w:rsid w:val="003404DB"/>
    <w:rsid w:val="00344EF2"/>
    <w:rsid w:val="00347EB8"/>
    <w:rsid w:val="00347F80"/>
    <w:rsid w:val="00353F74"/>
    <w:rsid w:val="003557DE"/>
    <w:rsid w:val="00361BEB"/>
    <w:rsid w:val="00370184"/>
    <w:rsid w:val="00371A93"/>
    <w:rsid w:val="00373C8A"/>
    <w:rsid w:val="003747DE"/>
    <w:rsid w:val="00376304"/>
    <w:rsid w:val="00377C10"/>
    <w:rsid w:val="0038284D"/>
    <w:rsid w:val="00384A1F"/>
    <w:rsid w:val="00384D60"/>
    <w:rsid w:val="00385D41"/>
    <w:rsid w:val="003861BA"/>
    <w:rsid w:val="00390D0D"/>
    <w:rsid w:val="003A1680"/>
    <w:rsid w:val="003A373C"/>
    <w:rsid w:val="003A5874"/>
    <w:rsid w:val="003B1258"/>
    <w:rsid w:val="003B419D"/>
    <w:rsid w:val="003B4A81"/>
    <w:rsid w:val="003C194C"/>
    <w:rsid w:val="003C1F8D"/>
    <w:rsid w:val="003C61A5"/>
    <w:rsid w:val="003D1968"/>
    <w:rsid w:val="003D3DA3"/>
    <w:rsid w:val="003D4994"/>
    <w:rsid w:val="003E10A5"/>
    <w:rsid w:val="003E57A1"/>
    <w:rsid w:val="003E7D72"/>
    <w:rsid w:val="003F3923"/>
    <w:rsid w:val="003F43F6"/>
    <w:rsid w:val="003F7A30"/>
    <w:rsid w:val="004019DB"/>
    <w:rsid w:val="00402B67"/>
    <w:rsid w:val="00403C91"/>
    <w:rsid w:val="0040433E"/>
    <w:rsid w:val="00404974"/>
    <w:rsid w:val="0040726A"/>
    <w:rsid w:val="004100B0"/>
    <w:rsid w:val="0041267F"/>
    <w:rsid w:val="00422D1E"/>
    <w:rsid w:val="00424BA5"/>
    <w:rsid w:val="00425431"/>
    <w:rsid w:val="00431829"/>
    <w:rsid w:val="00436067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644F"/>
    <w:rsid w:val="00487A46"/>
    <w:rsid w:val="0049322A"/>
    <w:rsid w:val="00493504"/>
    <w:rsid w:val="00494579"/>
    <w:rsid w:val="00496401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370F"/>
    <w:rsid w:val="00524300"/>
    <w:rsid w:val="00541F72"/>
    <w:rsid w:val="00542388"/>
    <w:rsid w:val="00544523"/>
    <w:rsid w:val="005451D9"/>
    <w:rsid w:val="005467DC"/>
    <w:rsid w:val="00546A82"/>
    <w:rsid w:val="00547C51"/>
    <w:rsid w:val="00551335"/>
    <w:rsid w:val="005519BB"/>
    <w:rsid w:val="005523FD"/>
    <w:rsid w:val="00553D03"/>
    <w:rsid w:val="00554C46"/>
    <w:rsid w:val="00555BA0"/>
    <w:rsid w:val="00556E41"/>
    <w:rsid w:val="005713AA"/>
    <w:rsid w:val="0057496F"/>
    <w:rsid w:val="005770A6"/>
    <w:rsid w:val="0059045B"/>
    <w:rsid w:val="005932EC"/>
    <w:rsid w:val="0059580A"/>
    <w:rsid w:val="00597EC2"/>
    <w:rsid w:val="005A13AB"/>
    <w:rsid w:val="005A58E5"/>
    <w:rsid w:val="005B1150"/>
    <w:rsid w:val="005B1FFC"/>
    <w:rsid w:val="005B2B6D"/>
    <w:rsid w:val="005B4B4E"/>
    <w:rsid w:val="005C3A76"/>
    <w:rsid w:val="005C4B62"/>
    <w:rsid w:val="005C5F0D"/>
    <w:rsid w:val="005D5B6F"/>
    <w:rsid w:val="005E1C88"/>
    <w:rsid w:val="005E38A5"/>
    <w:rsid w:val="005F5185"/>
    <w:rsid w:val="00601396"/>
    <w:rsid w:val="00616C12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2687"/>
    <w:rsid w:val="0068377F"/>
    <w:rsid w:val="0068678D"/>
    <w:rsid w:val="00690A90"/>
    <w:rsid w:val="00691B24"/>
    <w:rsid w:val="006950B8"/>
    <w:rsid w:val="00695B93"/>
    <w:rsid w:val="00697C16"/>
    <w:rsid w:val="006A1DBD"/>
    <w:rsid w:val="006A2D65"/>
    <w:rsid w:val="006A5A89"/>
    <w:rsid w:val="006B3BB9"/>
    <w:rsid w:val="006B48AC"/>
    <w:rsid w:val="006B5977"/>
    <w:rsid w:val="006D1B59"/>
    <w:rsid w:val="006D2F9C"/>
    <w:rsid w:val="006D305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108B"/>
    <w:rsid w:val="00712A2C"/>
    <w:rsid w:val="00712E84"/>
    <w:rsid w:val="00714914"/>
    <w:rsid w:val="007152AE"/>
    <w:rsid w:val="007208D6"/>
    <w:rsid w:val="00721195"/>
    <w:rsid w:val="00726786"/>
    <w:rsid w:val="00732152"/>
    <w:rsid w:val="0073480E"/>
    <w:rsid w:val="00741F23"/>
    <w:rsid w:val="007428DF"/>
    <w:rsid w:val="00742BD1"/>
    <w:rsid w:val="00742E7A"/>
    <w:rsid w:val="0074424F"/>
    <w:rsid w:val="00764FD9"/>
    <w:rsid w:val="00773765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2E3"/>
    <w:rsid w:val="007E44AA"/>
    <w:rsid w:val="007E4F3A"/>
    <w:rsid w:val="007E620F"/>
    <w:rsid w:val="007E663C"/>
    <w:rsid w:val="007E7795"/>
    <w:rsid w:val="0080066B"/>
    <w:rsid w:val="00803578"/>
    <w:rsid w:val="00812CA9"/>
    <w:rsid w:val="00815B8D"/>
    <w:rsid w:val="00815B8E"/>
    <w:rsid w:val="00816D99"/>
    <w:rsid w:val="0082324C"/>
    <w:rsid w:val="00823D71"/>
    <w:rsid w:val="008245AF"/>
    <w:rsid w:val="008256B9"/>
    <w:rsid w:val="00832BD4"/>
    <w:rsid w:val="0083705D"/>
    <w:rsid w:val="0084242F"/>
    <w:rsid w:val="00845795"/>
    <w:rsid w:val="00847437"/>
    <w:rsid w:val="008545D3"/>
    <w:rsid w:val="00882E15"/>
    <w:rsid w:val="00883C73"/>
    <w:rsid w:val="008901A2"/>
    <w:rsid w:val="008A08B0"/>
    <w:rsid w:val="008A3297"/>
    <w:rsid w:val="008B0385"/>
    <w:rsid w:val="008B1082"/>
    <w:rsid w:val="008B188E"/>
    <w:rsid w:val="008B397C"/>
    <w:rsid w:val="008B47F4"/>
    <w:rsid w:val="008B532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3E18"/>
    <w:rsid w:val="008E5EA6"/>
    <w:rsid w:val="008F253F"/>
    <w:rsid w:val="008F7F31"/>
    <w:rsid w:val="00900019"/>
    <w:rsid w:val="009023B1"/>
    <w:rsid w:val="009044E0"/>
    <w:rsid w:val="00904C4D"/>
    <w:rsid w:val="009126BB"/>
    <w:rsid w:val="009147D6"/>
    <w:rsid w:val="00914D98"/>
    <w:rsid w:val="00925F8C"/>
    <w:rsid w:val="00927324"/>
    <w:rsid w:val="00932ED7"/>
    <w:rsid w:val="00933990"/>
    <w:rsid w:val="00935B39"/>
    <w:rsid w:val="0094137C"/>
    <w:rsid w:val="00941B89"/>
    <w:rsid w:val="00941DEA"/>
    <w:rsid w:val="009656CC"/>
    <w:rsid w:val="00970E8C"/>
    <w:rsid w:val="00971671"/>
    <w:rsid w:val="009750D0"/>
    <w:rsid w:val="00976DF4"/>
    <w:rsid w:val="00981A37"/>
    <w:rsid w:val="009830B2"/>
    <w:rsid w:val="0099063E"/>
    <w:rsid w:val="00992356"/>
    <w:rsid w:val="00992674"/>
    <w:rsid w:val="00994793"/>
    <w:rsid w:val="00996AE3"/>
    <w:rsid w:val="009A01ED"/>
    <w:rsid w:val="009A0450"/>
    <w:rsid w:val="009A1E27"/>
    <w:rsid w:val="009A307B"/>
    <w:rsid w:val="009B04E7"/>
    <w:rsid w:val="009B0F51"/>
    <w:rsid w:val="009B14E8"/>
    <w:rsid w:val="009B4D21"/>
    <w:rsid w:val="009B5A2D"/>
    <w:rsid w:val="009B5A73"/>
    <w:rsid w:val="009C54C9"/>
    <w:rsid w:val="009C589C"/>
    <w:rsid w:val="009D192B"/>
    <w:rsid w:val="009D2582"/>
    <w:rsid w:val="009D33E1"/>
    <w:rsid w:val="009D3B45"/>
    <w:rsid w:val="009D7CF9"/>
    <w:rsid w:val="009E092B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26659"/>
    <w:rsid w:val="00A300CE"/>
    <w:rsid w:val="00A31BBE"/>
    <w:rsid w:val="00A31D34"/>
    <w:rsid w:val="00A333EF"/>
    <w:rsid w:val="00A33F85"/>
    <w:rsid w:val="00A37412"/>
    <w:rsid w:val="00A40645"/>
    <w:rsid w:val="00A6016C"/>
    <w:rsid w:val="00A769B1"/>
    <w:rsid w:val="00A77DA3"/>
    <w:rsid w:val="00A837D5"/>
    <w:rsid w:val="00A83E04"/>
    <w:rsid w:val="00A91091"/>
    <w:rsid w:val="00A9332E"/>
    <w:rsid w:val="00A93984"/>
    <w:rsid w:val="00A93EE3"/>
    <w:rsid w:val="00A94BA9"/>
    <w:rsid w:val="00A96B47"/>
    <w:rsid w:val="00AA0E91"/>
    <w:rsid w:val="00AA10C8"/>
    <w:rsid w:val="00AA4970"/>
    <w:rsid w:val="00AA536D"/>
    <w:rsid w:val="00AB22C0"/>
    <w:rsid w:val="00AB28FC"/>
    <w:rsid w:val="00AB49E4"/>
    <w:rsid w:val="00AC1479"/>
    <w:rsid w:val="00AC2AAC"/>
    <w:rsid w:val="00AC3FBC"/>
    <w:rsid w:val="00AC40F1"/>
    <w:rsid w:val="00AC4C45"/>
    <w:rsid w:val="00AC5857"/>
    <w:rsid w:val="00AD1085"/>
    <w:rsid w:val="00AD5B40"/>
    <w:rsid w:val="00AF289F"/>
    <w:rsid w:val="00AF30B9"/>
    <w:rsid w:val="00AF43DF"/>
    <w:rsid w:val="00AF58BC"/>
    <w:rsid w:val="00AF67A4"/>
    <w:rsid w:val="00AF7510"/>
    <w:rsid w:val="00B071A9"/>
    <w:rsid w:val="00B12D31"/>
    <w:rsid w:val="00B13C0C"/>
    <w:rsid w:val="00B14061"/>
    <w:rsid w:val="00B15F6E"/>
    <w:rsid w:val="00B21BEE"/>
    <w:rsid w:val="00B23284"/>
    <w:rsid w:val="00B264BE"/>
    <w:rsid w:val="00B33D6B"/>
    <w:rsid w:val="00B345A3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432B"/>
    <w:rsid w:val="00B919FA"/>
    <w:rsid w:val="00B94A16"/>
    <w:rsid w:val="00BA21D9"/>
    <w:rsid w:val="00BA6044"/>
    <w:rsid w:val="00BA648A"/>
    <w:rsid w:val="00BB1A93"/>
    <w:rsid w:val="00BC14BF"/>
    <w:rsid w:val="00BC2625"/>
    <w:rsid w:val="00BC3200"/>
    <w:rsid w:val="00BC338A"/>
    <w:rsid w:val="00BC662F"/>
    <w:rsid w:val="00BC716C"/>
    <w:rsid w:val="00BD6E60"/>
    <w:rsid w:val="00BD7AB0"/>
    <w:rsid w:val="00BF3C20"/>
    <w:rsid w:val="00C011BC"/>
    <w:rsid w:val="00C03DBA"/>
    <w:rsid w:val="00C042BD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455B"/>
    <w:rsid w:val="00C45C48"/>
    <w:rsid w:val="00C47F13"/>
    <w:rsid w:val="00C516B1"/>
    <w:rsid w:val="00C5350C"/>
    <w:rsid w:val="00C56E09"/>
    <w:rsid w:val="00C61B1B"/>
    <w:rsid w:val="00C62F9B"/>
    <w:rsid w:val="00C66AB7"/>
    <w:rsid w:val="00C673D1"/>
    <w:rsid w:val="00C746CB"/>
    <w:rsid w:val="00C77BBF"/>
    <w:rsid w:val="00C77D64"/>
    <w:rsid w:val="00C81564"/>
    <w:rsid w:val="00C9080C"/>
    <w:rsid w:val="00C934A0"/>
    <w:rsid w:val="00C9403B"/>
    <w:rsid w:val="00C94429"/>
    <w:rsid w:val="00CA18FD"/>
    <w:rsid w:val="00CA27E5"/>
    <w:rsid w:val="00CA4897"/>
    <w:rsid w:val="00CA6928"/>
    <w:rsid w:val="00CB3D3F"/>
    <w:rsid w:val="00CB4468"/>
    <w:rsid w:val="00CB5A1A"/>
    <w:rsid w:val="00CC59E6"/>
    <w:rsid w:val="00CD5BDD"/>
    <w:rsid w:val="00CE2337"/>
    <w:rsid w:val="00CF096B"/>
    <w:rsid w:val="00CF0A84"/>
    <w:rsid w:val="00CF10F7"/>
    <w:rsid w:val="00CF5EE3"/>
    <w:rsid w:val="00CF691F"/>
    <w:rsid w:val="00D00D99"/>
    <w:rsid w:val="00D013A4"/>
    <w:rsid w:val="00D026DC"/>
    <w:rsid w:val="00D1436A"/>
    <w:rsid w:val="00D15595"/>
    <w:rsid w:val="00D21403"/>
    <w:rsid w:val="00D23D75"/>
    <w:rsid w:val="00D256ED"/>
    <w:rsid w:val="00D343A8"/>
    <w:rsid w:val="00D36F67"/>
    <w:rsid w:val="00D37832"/>
    <w:rsid w:val="00D41829"/>
    <w:rsid w:val="00D44860"/>
    <w:rsid w:val="00D47689"/>
    <w:rsid w:val="00D50C42"/>
    <w:rsid w:val="00D57CF5"/>
    <w:rsid w:val="00D612BC"/>
    <w:rsid w:val="00D62F98"/>
    <w:rsid w:val="00D66FD6"/>
    <w:rsid w:val="00D7416E"/>
    <w:rsid w:val="00D743FA"/>
    <w:rsid w:val="00D8285B"/>
    <w:rsid w:val="00D862EB"/>
    <w:rsid w:val="00D86619"/>
    <w:rsid w:val="00D91F2C"/>
    <w:rsid w:val="00D93E7C"/>
    <w:rsid w:val="00D97FF9"/>
    <w:rsid w:val="00DB2BE6"/>
    <w:rsid w:val="00DB76B3"/>
    <w:rsid w:val="00DC3D3E"/>
    <w:rsid w:val="00DD1052"/>
    <w:rsid w:val="00DD33DA"/>
    <w:rsid w:val="00DD3C7B"/>
    <w:rsid w:val="00DE0054"/>
    <w:rsid w:val="00DE2B21"/>
    <w:rsid w:val="00DE48DE"/>
    <w:rsid w:val="00DF25F2"/>
    <w:rsid w:val="00DF4166"/>
    <w:rsid w:val="00E000F4"/>
    <w:rsid w:val="00E01231"/>
    <w:rsid w:val="00E04279"/>
    <w:rsid w:val="00E11393"/>
    <w:rsid w:val="00E1187F"/>
    <w:rsid w:val="00E125D9"/>
    <w:rsid w:val="00E16D30"/>
    <w:rsid w:val="00E31E69"/>
    <w:rsid w:val="00E33169"/>
    <w:rsid w:val="00E34A7B"/>
    <w:rsid w:val="00E40973"/>
    <w:rsid w:val="00E42EF4"/>
    <w:rsid w:val="00E545FF"/>
    <w:rsid w:val="00E6080E"/>
    <w:rsid w:val="00E62A22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591A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191"/>
    <w:rsid w:val="00EF69B5"/>
    <w:rsid w:val="00F100D2"/>
    <w:rsid w:val="00F12942"/>
    <w:rsid w:val="00F13C41"/>
    <w:rsid w:val="00F14886"/>
    <w:rsid w:val="00F163E8"/>
    <w:rsid w:val="00F16421"/>
    <w:rsid w:val="00F17999"/>
    <w:rsid w:val="00F201EE"/>
    <w:rsid w:val="00F31463"/>
    <w:rsid w:val="00F35AA0"/>
    <w:rsid w:val="00F40FAF"/>
    <w:rsid w:val="00F43C49"/>
    <w:rsid w:val="00F45C12"/>
    <w:rsid w:val="00F52D67"/>
    <w:rsid w:val="00F544A2"/>
    <w:rsid w:val="00F73D03"/>
    <w:rsid w:val="00F74FB4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2583"/>
    <w:rsid w:val="00FD5663"/>
    <w:rsid w:val="00FD56C6"/>
    <w:rsid w:val="00FE3221"/>
    <w:rsid w:val="00FE48EA"/>
    <w:rsid w:val="00FE571F"/>
    <w:rsid w:val="00FF47F6"/>
    <w:rsid w:val="016E63C2"/>
    <w:rsid w:val="024B0C39"/>
    <w:rsid w:val="02F80526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ヘッダー (文字)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フッター (文字)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見出し 1 (文字)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コメント文字列 (文字)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0B194-AF61-4952-876A-C2D3AE073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1113</Words>
  <Characters>1194</Characters>
  <Lines>37</Lines>
  <Paragraphs>10</Paragraphs>
  <TotalTime>244</TotalTime>
  <ScaleCrop>false</ScaleCrop>
  <LinksUpToDate>false</LinksUpToDate>
  <CharactersWithSpaces>1205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More</cp:lastModifiedBy>
  <cp:lastPrinted>2023-11-21T00:52:00Z</cp:lastPrinted>
  <dcterms:modified xsi:type="dcterms:W3CDTF">2025-09-15T01:14:21Z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46ACBCFF37304A28B546AFF245DC5505_12</vt:lpwstr>
  </property>
</Properties>
</file>