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28"/>
          <w:szCs w:val="28"/>
        </w:rPr>
      </w:pPr>
      <w:r>
        <w:rPr>
          <w:rFonts w:ascii="宋体" w:hAnsi="宋体" w:eastAsia="宋体" w:cs="宋体"/>
          <w:b w:val="0"/>
          <w:bCs w:val="0"/>
          <w:kern w:val="0"/>
          <w:sz w:val="24"/>
          <w:szCs w:val="24"/>
        </w:rPr>
        <mc:AlternateContent>
          <mc:Choice Requires="wps">
            <w:drawing>
              <wp:anchor distT="0" distB="0" distL="114300" distR="114300" simplePos="0" relativeHeight="251659264" behindDoc="0" locked="0" layoutInCell="1" allowOverlap="1">
                <wp:simplePos x="0" y="0"/>
                <wp:positionH relativeFrom="page">
                  <wp:posOffset>495300</wp:posOffset>
                </wp:positionH>
                <wp:positionV relativeFrom="page">
                  <wp:posOffset>370840</wp:posOffset>
                </wp:positionV>
                <wp:extent cx="2635250" cy="280670"/>
                <wp:effectExtent l="0" t="0" r="12700" b="5080"/>
                <wp:wrapNone/>
                <wp:docPr id="1587728640"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SJQU-QR-JW-033（A0）</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39pt;margin-top:29.2pt;height:22.1pt;width:207.5pt;mso-position-horizontal-relative:page;mso-position-vertical-relative:page;z-index:251659264;mso-width-relative:page;mso-height-relative:page;" fillcolor="#FFFFFF" filled="t" stroked="f" coordsize="21600,21600" o:gfxdata="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AbyWfh1AAAAAkBAAAPAAAAAAAAAAEAIAAAADgAAABkcnMvZG93bnJl&#10;di54bWxQSwECFAAUAAAACACHTuJAscdiql0CAACeBAAADgAAAAAAAAABACAAAAA5AQAAZHJzL2Uy&#10;b0RvYy54bWxQSwUGAAAAAAYABgBZAQAACAY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SJQU-QR-JW-033（A0）</w:t>
                      </w:r>
                    </w:p>
                  </w:txbxContent>
                </v:textbox>
              </v:shape>
            </w:pict>
          </mc:Fallback>
        </mc:AlternateContent>
      </w:r>
      <w:r>
        <w:rPr>
          <w:rFonts w:hint="eastAsia"/>
          <w:sz w:val="28"/>
          <w:szCs w:val="28"/>
        </w:rPr>
        <w:t>【日语阅读】</w:t>
      </w:r>
    </w:p>
    <w:p>
      <w:pPr>
        <w:spacing w:line="288" w:lineRule="auto"/>
        <w:jc w:val="center"/>
        <w:rPr>
          <w:rFonts w:ascii="Calibri" w:hAnsi="Calibri" w:eastAsia="宋体" w:cs="Times New Roman"/>
          <w:b/>
          <w:sz w:val="28"/>
          <w:szCs w:val="30"/>
        </w:rPr>
      </w:pPr>
      <w:r>
        <w:rPr>
          <w:rFonts w:hint="eastAsia" w:ascii="Calibri" w:hAnsi="Calibri" w:eastAsia="宋体" w:cs="Times New Roman"/>
          <w:b/>
          <w:sz w:val="28"/>
          <w:szCs w:val="30"/>
        </w:rPr>
        <w:t>【</w:t>
      </w:r>
      <w:r>
        <w:rPr>
          <w:rFonts w:ascii="Calibri" w:hAnsi="Calibri" w:eastAsia="宋体" w:cs="Times New Roman"/>
          <w:b/>
          <w:sz w:val="28"/>
          <w:szCs w:val="30"/>
        </w:rPr>
        <w:t>Japanese Reading</w:t>
      </w:r>
      <w:r>
        <w:rPr>
          <w:rFonts w:hint="eastAsia" w:ascii="Calibri" w:hAnsi="Calibri" w:eastAsia="宋体" w:cs="Times New Roman"/>
          <w:b/>
          <w:sz w:val="28"/>
          <w:szCs w:val="30"/>
        </w:rPr>
        <w:t xml:space="preserve"> Training】</w:t>
      </w:r>
    </w:p>
    <w:p>
      <w:pPr>
        <w:spacing w:before="156" w:beforeLines="50" w:after="156" w:afterLines="50" w:line="288" w:lineRule="auto"/>
        <w:ind w:firstLine="360" w:firstLineChars="150"/>
        <w:rPr>
          <w:rFonts w:ascii="Calibri" w:hAnsi="Calibri" w:eastAsia="宋体" w:cs="Times New Roman"/>
          <w:b/>
          <w:color w:val="008080"/>
          <w:sz w:val="30"/>
          <w:szCs w:val="30"/>
        </w:rPr>
      </w:pPr>
      <w:r>
        <w:rPr>
          <w:rFonts w:hint="eastAsia" w:ascii="黑体" w:hAnsi="宋体" w:eastAsia="黑体" w:cs="Times New Roman"/>
          <w:sz w:val="24"/>
        </w:rPr>
        <w:t>一、基本信息</w:t>
      </w:r>
    </w:p>
    <w:p>
      <w:pPr>
        <w:snapToGrid w:val="0"/>
        <w:spacing w:line="288" w:lineRule="auto"/>
        <w:ind w:firstLine="392" w:firstLineChars="196"/>
        <w:rPr>
          <w:rFonts w:ascii="Calibri" w:hAnsi="Calibri" w:eastAsia="宋体" w:cs="Times New Roman"/>
          <w:color w:val="000000"/>
          <w:sz w:val="20"/>
          <w:szCs w:val="20"/>
        </w:rPr>
      </w:pPr>
      <w:r>
        <w:rPr>
          <w:rFonts w:hint="eastAsia" w:ascii="Calibri" w:hAnsi="Calibri" w:eastAsia="宋体" w:cs="Times New Roman"/>
          <w:b/>
          <w:bCs/>
          <w:color w:val="000000"/>
          <w:sz w:val="20"/>
          <w:szCs w:val="20"/>
        </w:rPr>
        <w:t>课程代码：</w:t>
      </w:r>
      <w:r>
        <w:rPr>
          <w:rFonts w:hint="eastAsia" w:ascii="Calibri" w:hAnsi="Calibri" w:eastAsia="宋体" w:cs="Times New Roman"/>
          <w:color w:val="000000"/>
          <w:sz w:val="20"/>
          <w:szCs w:val="20"/>
        </w:rPr>
        <w:t>【</w:t>
      </w:r>
      <w:r>
        <w:rPr>
          <w:rFonts w:ascii="Calibri" w:hAnsi="Calibri" w:eastAsia="宋体" w:cs="Times New Roman"/>
          <w:color w:val="000000"/>
          <w:sz w:val="20"/>
          <w:szCs w:val="20"/>
        </w:rPr>
        <w:t>2</w:t>
      </w:r>
      <w:r>
        <w:rPr>
          <w:rFonts w:hint="eastAsia" w:ascii="Calibri" w:hAnsi="Calibri" w:eastAsia="宋体" w:cs="Times New Roman"/>
          <w:color w:val="000000"/>
          <w:sz w:val="20"/>
          <w:szCs w:val="20"/>
        </w:rPr>
        <w:t>140027】</w:t>
      </w:r>
    </w:p>
    <w:p>
      <w:pPr>
        <w:snapToGrid w:val="0"/>
        <w:spacing w:line="288" w:lineRule="auto"/>
        <w:ind w:firstLine="392" w:firstLineChars="196"/>
        <w:rPr>
          <w:rFonts w:ascii="Calibri" w:hAnsi="Calibri" w:eastAsia="宋体" w:cs="Times New Roman"/>
          <w:color w:val="000000"/>
          <w:szCs w:val="21"/>
        </w:rPr>
      </w:pPr>
      <w:r>
        <w:rPr>
          <w:rFonts w:hint="eastAsia" w:ascii="Calibri" w:hAnsi="Calibri" w:eastAsia="宋体" w:cs="Times New Roman"/>
          <w:b/>
          <w:bCs/>
          <w:color w:val="000000"/>
          <w:sz w:val="20"/>
          <w:szCs w:val="20"/>
        </w:rPr>
        <w:t>课程学分：</w:t>
      </w:r>
      <w:r>
        <w:rPr>
          <w:rFonts w:hint="eastAsia" w:ascii="Calibri" w:hAnsi="Calibri" w:eastAsia="宋体" w:cs="Times New Roman"/>
          <w:color w:val="000000"/>
          <w:sz w:val="20"/>
          <w:szCs w:val="20"/>
        </w:rPr>
        <w:t>【</w:t>
      </w:r>
      <w:r>
        <w:rPr>
          <w:rFonts w:hint="eastAsia" w:ascii="Calibri" w:hAnsi="Calibri" w:eastAsia="宋体" w:cs="Times New Roman"/>
          <w:color w:val="000000"/>
          <w:sz w:val="20"/>
          <w:szCs w:val="20"/>
          <w:lang w:val="en-US" w:eastAsia="zh-CN"/>
        </w:rPr>
        <w:t>2</w:t>
      </w:r>
      <w:r>
        <w:rPr>
          <w:rFonts w:hint="eastAsia" w:ascii="Calibri" w:hAnsi="Calibri" w:eastAsia="宋体" w:cs="Times New Roman"/>
          <w:color w:val="000000"/>
          <w:sz w:val="20"/>
          <w:szCs w:val="20"/>
        </w:rPr>
        <w:t>】</w:t>
      </w:r>
    </w:p>
    <w:p>
      <w:pPr>
        <w:snapToGrid w:val="0"/>
        <w:spacing w:line="288" w:lineRule="auto"/>
        <w:ind w:firstLine="392" w:firstLineChars="196"/>
        <w:rPr>
          <w:rFonts w:ascii="Calibri" w:hAnsi="Calibri" w:eastAsia="宋体" w:cs="Times New Roman"/>
          <w:color w:val="000000"/>
          <w:szCs w:val="21"/>
        </w:rPr>
      </w:pPr>
      <w:r>
        <w:rPr>
          <w:rFonts w:hint="eastAsia" w:ascii="Calibri" w:hAnsi="Calibri" w:eastAsia="宋体" w:cs="Times New Roman"/>
          <w:b/>
          <w:bCs/>
          <w:color w:val="000000"/>
          <w:sz w:val="20"/>
          <w:szCs w:val="20"/>
        </w:rPr>
        <w:t>面向专业：</w:t>
      </w:r>
      <w:r>
        <w:rPr>
          <w:rFonts w:hint="eastAsia" w:ascii="Calibri" w:hAnsi="Calibri" w:eastAsia="宋体" w:cs="Times New Roman"/>
          <w:color w:val="000000"/>
          <w:sz w:val="20"/>
          <w:szCs w:val="20"/>
        </w:rPr>
        <w:t>【</w:t>
      </w:r>
      <w:r>
        <w:rPr>
          <w:rFonts w:hint="eastAsia" w:ascii="Calibri" w:hAnsi="Calibri" w:eastAsia="宋体" w:cs="Times New Roman"/>
          <w:color w:val="000000"/>
          <w:sz w:val="20"/>
          <w:szCs w:val="20"/>
        </w:rPr>
        <w:t>本科</w:t>
      </w:r>
      <w:r>
        <w:rPr>
          <w:rFonts w:hint="eastAsia" w:ascii="Calibri" w:hAnsi="Calibri" w:eastAsia="宋体" w:cs="Times New Roman"/>
          <w:color w:val="000000"/>
          <w:sz w:val="20"/>
          <w:szCs w:val="20"/>
        </w:rPr>
        <w:t>日语</w:t>
      </w:r>
      <w:bookmarkStart w:id="0" w:name="_GoBack"/>
      <w:bookmarkEnd w:id="0"/>
      <w:r>
        <w:rPr>
          <w:rFonts w:hint="eastAsia" w:ascii="Calibri" w:hAnsi="Calibri" w:eastAsia="宋体" w:cs="Times New Roman"/>
          <w:color w:val="000000"/>
          <w:sz w:val="20"/>
          <w:szCs w:val="20"/>
        </w:rPr>
        <w:t>】</w:t>
      </w:r>
    </w:p>
    <w:p>
      <w:pPr>
        <w:snapToGrid w:val="0"/>
        <w:spacing w:line="288" w:lineRule="auto"/>
        <w:ind w:firstLine="392" w:firstLineChars="196"/>
        <w:rPr>
          <w:rFonts w:ascii="Calibri" w:hAnsi="Calibri" w:eastAsia="宋体" w:cs="Times New Roman"/>
          <w:color w:val="000000"/>
          <w:sz w:val="20"/>
          <w:szCs w:val="20"/>
        </w:rPr>
      </w:pPr>
      <w:r>
        <w:rPr>
          <w:rFonts w:hint="eastAsia" w:ascii="Calibri" w:hAnsi="Calibri" w:eastAsia="宋体" w:cs="Times New Roman"/>
          <w:b/>
          <w:bCs/>
          <w:color w:val="000000"/>
          <w:sz w:val="20"/>
          <w:szCs w:val="20"/>
        </w:rPr>
        <w:t>课程性质：</w:t>
      </w:r>
      <w:r>
        <w:rPr>
          <w:rFonts w:hint="eastAsia" w:ascii="Calibri" w:hAnsi="Calibri" w:eastAsia="宋体" w:cs="Times New Roman"/>
          <w:color w:val="000000"/>
          <w:sz w:val="20"/>
          <w:szCs w:val="20"/>
        </w:rPr>
        <w:t>【</w:t>
      </w:r>
      <w:r>
        <w:rPr>
          <w:rFonts w:hint="eastAsia" w:ascii="Calibri" w:hAnsi="Calibri" w:eastAsia="宋体" w:cs="Times New Roman"/>
          <w:color w:val="000000"/>
          <w:sz w:val="20"/>
          <w:szCs w:val="20"/>
          <w:lang w:val="en-US" w:eastAsia="zh-CN"/>
        </w:rPr>
        <w:t>专业</w:t>
      </w:r>
      <w:r>
        <w:rPr>
          <w:rFonts w:hint="eastAsia" w:ascii="Calibri" w:hAnsi="Calibri" w:eastAsia="宋体" w:cs="Times New Roman"/>
          <w:color w:val="000000"/>
          <w:sz w:val="20"/>
          <w:szCs w:val="20"/>
        </w:rPr>
        <w:t>必修课】</w:t>
      </w:r>
    </w:p>
    <w:p>
      <w:pPr>
        <w:snapToGrid w:val="0"/>
        <w:spacing w:line="288" w:lineRule="auto"/>
        <w:ind w:firstLine="392" w:firstLineChars="196"/>
        <w:rPr>
          <w:rFonts w:ascii="Calibri" w:hAnsi="Calibri" w:eastAsia="宋体" w:cs="Times New Roman"/>
          <w:b/>
          <w:bCs/>
          <w:color w:val="000000"/>
          <w:szCs w:val="21"/>
        </w:rPr>
      </w:pPr>
      <w:r>
        <w:rPr>
          <w:rFonts w:hint="eastAsia" w:ascii="Calibri" w:hAnsi="Calibri" w:eastAsia="宋体" w:cs="Times New Roman"/>
          <w:b/>
          <w:bCs/>
          <w:color w:val="000000"/>
          <w:sz w:val="20"/>
          <w:szCs w:val="20"/>
        </w:rPr>
        <w:t>开课院系：</w:t>
      </w:r>
      <w:r>
        <w:rPr>
          <w:rFonts w:hint="eastAsia" w:ascii="宋体" w:hAnsi="宋体" w:eastAsia="宋体" w:cs="宋体"/>
          <w:sz w:val="20"/>
          <w:szCs w:val="20"/>
        </w:rPr>
        <w:t>国际教育学院日语教学中心</w:t>
      </w:r>
    </w:p>
    <w:p>
      <w:pPr>
        <w:snapToGrid w:val="0"/>
        <w:spacing w:line="288" w:lineRule="auto"/>
        <w:ind w:firstLine="392" w:firstLineChars="196"/>
        <w:rPr>
          <w:rFonts w:ascii="Calibri" w:hAnsi="Calibri" w:eastAsia="宋体" w:cs="Times New Roman"/>
          <w:color w:val="000000"/>
          <w:sz w:val="20"/>
          <w:szCs w:val="20"/>
        </w:rPr>
      </w:pPr>
      <w:r>
        <w:rPr>
          <w:rFonts w:hint="eastAsia" w:ascii="Calibri" w:hAnsi="Calibri" w:eastAsia="宋体" w:cs="Times New Roman"/>
          <w:b/>
          <w:bCs/>
          <w:color w:val="000000"/>
          <w:sz w:val="20"/>
          <w:szCs w:val="20"/>
        </w:rPr>
        <w:t>使用教材：</w:t>
      </w:r>
    </w:p>
    <w:p>
      <w:pPr>
        <w:snapToGrid w:val="0"/>
        <w:spacing w:line="288" w:lineRule="auto"/>
        <w:ind w:firstLine="792" w:firstLineChars="396"/>
        <w:rPr>
          <w:rFonts w:ascii="Calibri" w:hAnsi="Calibri" w:eastAsia="宋体" w:cs="Times New Roman"/>
          <w:color w:val="000000"/>
          <w:szCs w:val="21"/>
        </w:rPr>
      </w:pPr>
      <w:r>
        <w:rPr>
          <w:rFonts w:ascii="Calibri" w:hAnsi="Calibri" w:eastAsia="宋体" w:cs="Times New Roman"/>
          <w:color w:val="000000"/>
          <w:sz w:val="20"/>
          <w:szCs w:val="20"/>
        </w:rPr>
        <w:t xml:space="preserve">    </w:t>
      </w:r>
      <w:r>
        <w:rPr>
          <w:rFonts w:hint="eastAsia" w:ascii="Calibri" w:hAnsi="Calibri" w:eastAsia="宋体" w:cs="Times New Roman"/>
          <w:color w:val="000000"/>
          <w:sz w:val="20"/>
          <w:szCs w:val="20"/>
        </w:rPr>
        <w:t>教材【《</w:t>
      </w:r>
      <w:r>
        <w:rPr>
          <w:rFonts w:hint="eastAsia" w:ascii="Calibri" w:hAnsi="Calibri" w:eastAsia="宋体" w:cs="Times New Roman"/>
          <w:color w:val="000000"/>
          <w:sz w:val="20"/>
          <w:szCs w:val="20"/>
          <w:lang w:eastAsia="zh-CN"/>
        </w:rPr>
        <w:t>新经典日本语阅读教程</w:t>
      </w:r>
      <w:r>
        <w:rPr>
          <w:rFonts w:hint="eastAsia" w:ascii="Calibri" w:hAnsi="Calibri" w:eastAsia="宋体" w:cs="Times New Roman"/>
          <w:color w:val="000000"/>
          <w:sz w:val="20"/>
          <w:szCs w:val="20"/>
          <w:lang w:val="en-US" w:eastAsia="zh-CN"/>
        </w:rPr>
        <w:t xml:space="preserve"> 第一册</w:t>
      </w:r>
      <w:r>
        <w:rPr>
          <w:rFonts w:hint="eastAsia" w:ascii="Calibri" w:hAnsi="Calibri" w:eastAsia="宋体" w:cs="Times New Roman"/>
          <w:color w:val="000000"/>
          <w:sz w:val="20"/>
          <w:szCs w:val="20"/>
        </w:rPr>
        <w:t>》</w:t>
      </w:r>
      <w:r>
        <w:rPr>
          <w:rFonts w:ascii="Calibri" w:hAnsi="Calibri" w:eastAsia="宋体" w:cs="Times New Roman"/>
          <w:color w:val="000000"/>
          <w:sz w:val="20"/>
          <w:szCs w:val="20"/>
        </w:rPr>
        <w:t>2020</w:t>
      </w:r>
      <w:r>
        <w:rPr>
          <w:rFonts w:hint="eastAsia" w:ascii="Calibri" w:hAnsi="Calibri" w:eastAsia="宋体" w:cs="Times New Roman"/>
          <w:color w:val="000000"/>
          <w:sz w:val="20"/>
          <w:szCs w:val="20"/>
        </w:rPr>
        <w:t>年</w:t>
      </w:r>
      <w:r>
        <w:rPr>
          <w:rFonts w:ascii="Calibri" w:hAnsi="Calibri" w:eastAsia="宋体" w:cs="Times New Roman"/>
          <w:color w:val="000000"/>
          <w:sz w:val="20"/>
          <w:szCs w:val="20"/>
        </w:rPr>
        <w:t>10</w:t>
      </w:r>
      <w:r>
        <w:rPr>
          <w:rFonts w:hint="eastAsia" w:ascii="Calibri" w:hAnsi="Calibri" w:eastAsia="宋体" w:cs="Times New Roman"/>
          <w:color w:val="000000"/>
          <w:sz w:val="20"/>
          <w:szCs w:val="20"/>
        </w:rPr>
        <w:t>月第</w:t>
      </w:r>
      <w:r>
        <w:rPr>
          <w:rFonts w:ascii="Calibri" w:hAnsi="Calibri" w:eastAsia="宋体" w:cs="Times New Roman"/>
          <w:color w:val="000000"/>
          <w:sz w:val="20"/>
          <w:szCs w:val="20"/>
        </w:rPr>
        <w:t>8</w:t>
      </w:r>
      <w:r>
        <w:rPr>
          <w:rFonts w:hint="eastAsia" w:ascii="Calibri" w:hAnsi="Calibri" w:eastAsia="宋体" w:cs="Times New Roman"/>
          <w:color w:val="000000"/>
          <w:sz w:val="20"/>
          <w:szCs w:val="20"/>
        </w:rPr>
        <w:t>次印刷，</w:t>
      </w:r>
      <w:r>
        <w:rPr>
          <w:rFonts w:hint="eastAsia" w:ascii="Calibri" w:hAnsi="Calibri" w:eastAsia="宋体" w:cs="Times New Roman"/>
          <w:color w:val="000000"/>
          <w:sz w:val="20"/>
          <w:szCs w:val="20"/>
          <w:lang w:eastAsia="zh-CN"/>
        </w:rPr>
        <w:t>胡小春等主编</w:t>
      </w:r>
      <w:r>
        <w:rPr>
          <w:rFonts w:hint="eastAsia" w:ascii="Calibri" w:hAnsi="Calibri" w:eastAsia="宋体" w:cs="Times New Roman"/>
          <w:color w:val="000000"/>
          <w:sz w:val="20"/>
          <w:szCs w:val="20"/>
        </w:rPr>
        <w:t>，</w:t>
      </w:r>
      <w:r>
        <w:rPr>
          <w:rFonts w:ascii="Calibri" w:hAnsi="Calibri" w:eastAsia="宋体" w:cs="Times New Roman"/>
          <w:color w:val="000000"/>
          <w:sz w:val="20"/>
          <w:szCs w:val="20"/>
        </w:rPr>
        <w:tab/>
      </w:r>
      <w:r>
        <w:rPr>
          <w:rFonts w:ascii="Calibri" w:hAnsi="Calibri" w:eastAsia="宋体" w:cs="Times New Roman"/>
          <w:color w:val="000000"/>
          <w:sz w:val="20"/>
          <w:szCs w:val="20"/>
        </w:rPr>
        <w:tab/>
      </w:r>
      <w:r>
        <w:rPr>
          <w:rFonts w:ascii="Calibri" w:hAnsi="Calibri" w:eastAsia="宋体" w:cs="Times New Roman"/>
          <w:color w:val="000000"/>
          <w:sz w:val="20"/>
          <w:szCs w:val="20"/>
        </w:rPr>
        <w:tab/>
      </w:r>
      <w:r>
        <w:rPr>
          <w:rFonts w:ascii="Calibri" w:hAnsi="Calibri" w:eastAsia="宋体" w:cs="Times New Roman"/>
          <w:color w:val="000000"/>
          <w:sz w:val="20"/>
          <w:szCs w:val="20"/>
        </w:rPr>
        <w:t xml:space="preserve">     </w:t>
      </w:r>
      <w:r>
        <w:rPr>
          <w:rFonts w:hint="eastAsia" w:ascii="Calibri" w:hAnsi="Calibri" w:eastAsia="宋体" w:cs="Times New Roman"/>
          <w:color w:val="000000"/>
          <w:sz w:val="20"/>
          <w:szCs w:val="20"/>
        </w:rPr>
        <w:t>外语教学与研究出版社】</w:t>
      </w:r>
    </w:p>
    <w:p>
      <w:pPr>
        <w:snapToGrid w:val="0"/>
        <w:spacing w:line="288" w:lineRule="auto"/>
        <w:ind w:left="1800" w:leftChars="380" w:hanging="1002" w:hangingChars="501"/>
        <w:rPr>
          <w:rFonts w:hint="eastAsia" w:ascii="Calibri" w:hAnsi="Calibri" w:eastAsia="宋体" w:cs="Times New Roman"/>
          <w:color w:val="000000"/>
          <w:sz w:val="20"/>
          <w:szCs w:val="20"/>
        </w:rPr>
      </w:pPr>
      <w:r>
        <w:rPr>
          <w:rFonts w:hint="eastAsia" w:ascii="Calibri" w:hAnsi="Calibri" w:eastAsia="宋体" w:cs="Times New Roman"/>
          <w:color w:val="000000"/>
          <w:sz w:val="20"/>
          <w:szCs w:val="20"/>
        </w:rPr>
        <w:t>参考书目【《日语中级阅读训练》</w:t>
      </w:r>
      <w:r>
        <w:rPr>
          <w:rFonts w:ascii="Calibri" w:hAnsi="Calibri" w:eastAsia="宋体" w:cs="Times New Roman"/>
          <w:color w:val="000000"/>
          <w:sz w:val="20"/>
          <w:szCs w:val="20"/>
        </w:rPr>
        <w:t>202</w:t>
      </w:r>
      <w:r>
        <w:rPr>
          <w:rFonts w:hint="eastAsia" w:ascii="Calibri" w:hAnsi="Calibri" w:eastAsia="宋体" w:cs="Times New Roman"/>
          <w:color w:val="000000"/>
          <w:sz w:val="20"/>
          <w:szCs w:val="20"/>
          <w:lang w:val="en-US" w:eastAsia="zh-CN"/>
        </w:rPr>
        <w:t>1</w:t>
      </w:r>
      <w:r>
        <w:rPr>
          <w:rFonts w:hint="eastAsia" w:ascii="Calibri" w:hAnsi="Calibri" w:eastAsia="宋体" w:cs="Times New Roman"/>
          <w:color w:val="000000"/>
          <w:sz w:val="20"/>
          <w:szCs w:val="20"/>
        </w:rPr>
        <w:t>年</w:t>
      </w:r>
      <w:r>
        <w:rPr>
          <w:rFonts w:hint="eastAsia" w:ascii="Calibri" w:hAnsi="Calibri" w:eastAsia="宋体" w:cs="Times New Roman"/>
          <w:color w:val="000000"/>
          <w:sz w:val="20"/>
          <w:szCs w:val="20"/>
          <w:lang w:val="en-US" w:eastAsia="zh-CN"/>
        </w:rPr>
        <w:t>3</w:t>
      </w:r>
      <w:r>
        <w:rPr>
          <w:rFonts w:hint="eastAsia" w:ascii="Calibri" w:hAnsi="Calibri" w:eastAsia="宋体" w:cs="Times New Roman"/>
          <w:color w:val="000000"/>
          <w:sz w:val="20"/>
          <w:szCs w:val="20"/>
        </w:rPr>
        <w:t>月第</w:t>
      </w:r>
      <w:r>
        <w:rPr>
          <w:rFonts w:hint="eastAsia" w:ascii="Calibri" w:hAnsi="Calibri" w:eastAsia="宋体" w:cs="Times New Roman"/>
          <w:color w:val="000000"/>
          <w:sz w:val="20"/>
          <w:szCs w:val="20"/>
          <w:lang w:val="en-US" w:eastAsia="zh-CN"/>
        </w:rPr>
        <w:t>1版</w:t>
      </w:r>
      <w:r>
        <w:rPr>
          <w:rFonts w:hint="eastAsia" w:ascii="Calibri" w:hAnsi="Calibri" w:eastAsia="宋体" w:cs="Times New Roman"/>
          <w:color w:val="000000"/>
          <w:sz w:val="20"/>
          <w:szCs w:val="20"/>
        </w:rPr>
        <w:t>，目黑真实编著，</w:t>
      </w:r>
      <w:r>
        <w:rPr>
          <w:rFonts w:ascii="Calibri" w:hAnsi="Calibri" w:eastAsia="宋体" w:cs="Times New Roman"/>
          <w:color w:val="000000"/>
          <w:sz w:val="20"/>
          <w:szCs w:val="20"/>
        </w:rPr>
        <w:tab/>
      </w:r>
      <w:r>
        <w:rPr>
          <w:rFonts w:ascii="Calibri" w:hAnsi="Calibri" w:eastAsia="宋体" w:cs="Times New Roman"/>
          <w:color w:val="000000"/>
          <w:sz w:val="20"/>
          <w:szCs w:val="20"/>
        </w:rPr>
        <w:tab/>
      </w:r>
      <w:r>
        <w:rPr>
          <w:rFonts w:ascii="Calibri" w:hAnsi="Calibri" w:eastAsia="宋体" w:cs="Times New Roman"/>
          <w:color w:val="000000"/>
          <w:sz w:val="20"/>
          <w:szCs w:val="20"/>
        </w:rPr>
        <w:tab/>
      </w:r>
      <w:r>
        <w:rPr>
          <w:rFonts w:ascii="Calibri" w:hAnsi="Calibri" w:eastAsia="宋体" w:cs="Times New Roman"/>
          <w:color w:val="000000"/>
          <w:sz w:val="20"/>
          <w:szCs w:val="20"/>
        </w:rPr>
        <w:t xml:space="preserve">               </w:t>
      </w:r>
      <w:r>
        <w:rPr>
          <w:rFonts w:hint="eastAsia" w:ascii="Calibri" w:hAnsi="Calibri" w:eastAsia="宋体" w:cs="Times New Roman"/>
          <w:color w:val="000000"/>
          <w:sz w:val="20"/>
          <w:szCs w:val="20"/>
        </w:rPr>
        <w:t>外语教学与研究出版社】</w:t>
      </w:r>
    </w:p>
    <w:p>
      <w:pPr>
        <w:snapToGrid w:val="0"/>
        <w:spacing w:line="288" w:lineRule="auto"/>
        <w:ind w:left="718" w:leftChars="342" w:firstLine="900" w:firstLineChars="450"/>
        <w:rPr>
          <w:rFonts w:ascii="Calibri" w:hAnsi="Calibri" w:eastAsia="宋体" w:cs="Times New Roman"/>
          <w:color w:val="000000"/>
          <w:sz w:val="20"/>
          <w:szCs w:val="20"/>
        </w:rPr>
      </w:pPr>
      <w:r>
        <w:rPr>
          <w:rFonts w:hint="eastAsia" w:ascii="Calibri" w:hAnsi="Calibri" w:eastAsia="宋体" w:cs="Times New Roman"/>
          <w:color w:val="000000"/>
          <w:sz w:val="20"/>
          <w:szCs w:val="20"/>
        </w:rPr>
        <w:t>【《新日语</w:t>
      </w:r>
      <w:r>
        <w:rPr>
          <w:rFonts w:ascii="Calibri" w:hAnsi="Calibri" w:eastAsia="宋体" w:cs="Times New Roman"/>
          <w:color w:val="000000"/>
          <w:sz w:val="20"/>
          <w:szCs w:val="20"/>
        </w:rPr>
        <w:t>N</w:t>
      </w:r>
      <w:r>
        <w:rPr>
          <w:rFonts w:hint="eastAsia" w:ascii="MS Mincho" w:hAnsi="MS Mincho" w:eastAsia="MS Mincho" w:cs="Times New Roman"/>
          <w:color w:val="000000"/>
          <w:sz w:val="20"/>
          <w:szCs w:val="20"/>
        </w:rPr>
        <w:t>３</w:t>
      </w:r>
      <w:r>
        <w:rPr>
          <w:rFonts w:hint="eastAsia" w:ascii="Calibri" w:hAnsi="Calibri" w:eastAsia="宋体" w:cs="Times New Roman"/>
          <w:color w:val="000000"/>
          <w:sz w:val="20"/>
          <w:szCs w:val="20"/>
        </w:rPr>
        <w:t>教程》，张鸿成主编，上海译文出版社】</w:t>
      </w:r>
    </w:p>
    <w:p>
      <w:pPr>
        <w:snapToGrid w:val="0"/>
        <w:spacing w:line="288" w:lineRule="auto"/>
        <w:rPr>
          <w:rFonts w:ascii="Calibri" w:hAnsi="Calibri" w:eastAsia="宋体" w:cs="Times New Roman"/>
          <w:color w:val="000000"/>
          <w:sz w:val="20"/>
          <w:szCs w:val="20"/>
        </w:rPr>
      </w:pPr>
      <w:r>
        <w:rPr>
          <w:rFonts w:ascii="Calibri" w:hAnsi="Calibri" w:eastAsia="宋体" w:cs="Times New Roman"/>
          <w:color w:val="000000"/>
          <w:sz w:val="20"/>
          <w:szCs w:val="20"/>
        </w:rPr>
        <w:t xml:space="preserve">                </w:t>
      </w:r>
      <w:r>
        <w:rPr>
          <w:rFonts w:hint="eastAsia" w:ascii="Calibri" w:hAnsi="Calibri" w:eastAsia="宋体" w:cs="Times New Roman"/>
          <w:color w:val="000000"/>
          <w:sz w:val="20"/>
          <w:szCs w:val="20"/>
        </w:rPr>
        <w:t>【《中日交流标准日本语初级（下）》，（中国）人民教育出版社、（日本）光村</w:t>
      </w:r>
    </w:p>
    <w:p>
      <w:pPr>
        <w:snapToGrid w:val="0"/>
        <w:spacing w:line="288" w:lineRule="auto"/>
        <w:rPr>
          <w:rFonts w:ascii="Calibri" w:hAnsi="Calibri" w:eastAsia="宋体" w:cs="Times New Roman"/>
          <w:color w:val="000000"/>
          <w:sz w:val="20"/>
          <w:szCs w:val="20"/>
        </w:rPr>
      </w:pPr>
      <w:r>
        <w:rPr>
          <w:rFonts w:ascii="Calibri" w:hAnsi="Calibri" w:eastAsia="宋体" w:cs="Times New Roman"/>
          <w:color w:val="000000"/>
          <w:sz w:val="20"/>
          <w:szCs w:val="20"/>
        </w:rPr>
        <w:t xml:space="preserve">                   </w:t>
      </w:r>
      <w:r>
        <w:rPr>
          <w:rFonts w:hint="eastAsia" w:ascii="Calibri" w:hAnsi="Calibri" w:eastAsia="宋体" w:cs="Times New Roman"/>
          <w:color w:val="000000"/>
          <w:sz w:val="20"/>
          <w:szCs w:val="20"/>
        </w:rPr>
        <w:t>图书出版株式会社联合出版】</w:t>
      </w:r>
    </w:p>
    <w:p>
      <w:pPr>
        <w:snapToGrid w:val="0"/>
        <w:spacing w:line="288" w:lineRule="auto"/>
        <w:rPr>
          <w:rFonts w:ascii="Calibri" w:hAnsi="Calibri" w:eastAsia="宋体" w:cs="Times New Roman"/>
          <w:color w:val="000000"/>
          <w:szCs w:val="21"/>
        </w:rPr>
      </w:pPr>
      <w:r>
        <w:rPr>
          <w:rFonts w:ascii="Calibri" w:hAnsi="Calibri" w:eastAsia="宋体" w:cs="Times New Roman"/>
          <w:color w:val="000000"/>
          <w:sz w:val="20"/>
          <w:szCs w:val="20"/>
        </w:rPr>
        <w:t xml:space="preserve">                </w:t>
      </w:r>
      <w:r>
        <w:rPr>
          <w:rFonts w:hint="eastAsia" w:ascii="Calibri" w:hAnsi="Calibri" w:eastAsia="宋体" w:cs="Times New Roman"/>
          <w:color w:val="000000"/>
          <w:sz w:val="20"/>
          <w:szCs w:val="20"/>
        </w:rPr>
        <w:t>【《新编日语语法教程》，皮细庚主编，上海外语教育出版社】</w:t>
      </w:r>
    </w:p>
    <w:p>
      <w:pPr>
        <w:adjustRightInd w:val="0"/>
        <w:snapToGrid w:val="0"/>
        <w:spacing w:line="288" w:lineRule="auto"/>
        <w:ind w:left="2022" w:leftChars="200" w:hanging="1602" w:hangingChars="800"/>
        <w:jc w:val="left"/>
        <w:rPr>
          <w:rFonts w:ascii="Calibri" w:hAnsi="Calibri" w:eastAsia="宋体" w:cs="Times New Roman"/>
        </w:rPr>
      </w:pPr>
      <w:r>
        <w:rPr>
          <w:rFonts w:hint="eastAsia" w:ascii="Calibri" w:hAnsi="Calibri" w:eastAsia="宋体" w:cs="Times New Roman"/>
          <w:b/>
          <w:bCs/>
          <w:color w:val="000000"/>
          <w:sz w:val="20"/>
          <w:szCs w:val="20"/>
        </w:rPr>
        <w:t>课程网站网：</w:t>
      </w:r>
      <w:r>
        <w:fldChar w:fldCharType="begin"/>
      </w:r>
      <w:r>
        <w:instrText xml:space="preserve"> HYPERLINK "https://elearning.gench.edu.cn:8443/webapps/discussionboard/do/conference?toggle_mode=edit&amp;action=list_forums&amp;course_id=_46850_1&amp;nav=discussion_board_entry&amp;mode=cpview" </w:instrText>
      </w:r>
      <w:r>
        <w:fldChar w:fldCharType="separate"/>
      </w:r>
      <w:r>
        <w:rPr>
          <w:rFonts w:hint="eastAsia" w:ascii="Calibri" w:hAnsi="Calibri" w:eastAsia="宋体" w:cs="Times New Roman"/>
        </w:rPr>
        <w:t>讨论板</w:t>
      </w:r>
      <w:r>
        <w:rPr>
          <w:rFonts w:ascii="Calibri" w:hAnsi="Calibri" w:eastAsia="宋体" w:cs="Times New Roman"/>
        </w:rPr>
        <w:t xml:space="preserve"> – </w:t>
      </w:r>
      <w:r>
        <w:rPr>
          <w:rFonts w:hint="eastAsia" w:ascii="Calibri" w:hAnsi="Calibri" w:eastAsia="宋体" w:cs="Times New Roman"/>
        </w:rPr>
        <w:t>日语阅读</w:t>
      </w:r>
      <w:r>
        <w:rPr>
          <w:rFonts w:ascii="Calibri" w:hAnsi="Calibri" w:eastAsia="宋体" w:cs="Times New Roman"/>
        </w:rPr>
        <w:t xml:space="preserve"> (gench.edu.cn)</w:t>
      </w:r>
      <w:r>
        <w:rPr>
          <w:rFonts w:ascii="Calibri" w:hAnsi="Calibri" w:eastAsia="宋体" w:cs="Times New Roman"/>
        </w:rPr>
        <w:fldChar w:fldCharType="end"/>
      </w:r>
    </w:p>
    <w:p>
      <w:pPr>
        <w:adjustRightInd w:val="0"/>
        <w:snapToGrid w:val="0"/>
        <w:spacing w:line="288" w:lineRule="auto"/>
        <w:ind w:firstLine="392" w:firstLineChars="196"/>
        <w:rPr>
          <w:rFonts w:ascii="Calibri" w:hAnsi="Calibri" w:eastAsia="宋体" w:cs="Times New Roman"/>
          <w:color w:val="000000"/>
          <w:sz w:val="20"/>
          <w:szCs w:val="20"/>
        </w:rPr>
      </w:pPr>
      <w:r>
        <w:rPr>
          <w:rFonts w:hint="eastAsia" w:ascii="Calibri" w:hAnsi="Calibri" w:eastAsia="宋体" w:cs="Times New Roman"/>
          <w:b/>
          <w:bCs/>
          <w:color w:val="000000"/>
          <w:sz w:val="20"/>
          <w:szCs w:val="20"/>
        </w:rPr>
        <w:t>先修课程：</w:t>
      </w:r>
      <w:r>
        <w:rPr>
          <w:rFonts w:hint="eastAsia" w:ascii="Calibri" w:hAnsi="Calibri" w:eastAsia="宋体" w:cs="Times New Roman"/>
          <w:color w:val="000000"/>
          <w:sz w:val="20"/>
          <w:szCs w:val="20"/>
        </w:rPr>
        <w:t>【综合日语1、2】</w:t>
      </w:r>
    </w:p>
    <w:p>
      <w:pPr>
        <w:adjustRightInd w:val="0"/>
        <w:snapToGrid w:val="0"/>
        <w:spacing w:before="156" w:beforeLines="50" w:after="156" w:afterLines="50" w:line="288" w:lineRule="auto"/>
        <w:ind w:firstLine="348" w:firstLineChars="145"/>
        <w:rPr>
          <w:rFonts w:ascii="Calibri" w:hAnsi="Calibri" w:eastAsia="宋体" w:cs="Times New Roman"/>
          <w:b/>
          <w:color w:val="000000"/>
          <w:sz w:val="24"/>
          <w:szCs w:val="20"/>
          <w:lang w:eastAsia="ja-JP"/>
        </w:rPr>
      </w:pPr>
      <w:r>
        <w:rPr>
          <w:rFonts w:hint="eastAsia" w:ascii="黑体" w:hAnsi="宋体" w:eastAsia="黑体" w:cs="Times New Roman"/>
          <w:sz w:val="24"/>
          <w:lang w:eastAsia="ja-JP"/>
        </w:rPr>
        <w:t>二、课程简介</w:t>
      </w:r>
    </w:p>
    <w:p>
      <w:pPr>
        <w:widowControl/>
        <w:spacing w:before="156" w:beforeLines="50" w:after="156" w:afterLines="50" w:line="288" w:lineRule="auto"/>
        <w:ind w:firstLine="300" w:firstLineChars="150"/>
        <w:jc w:val="left"/>
        <w:rPr>
          <w:rFonts w:hint="eastAsia" w:ascii="Calibri" w:hAnsi="Calibri" w:eastAsia="宋体" w:cs="Times New Roman"/>
          <w:color w:val="000000"/>
          <w:sz w:val="21"/>
          <w:szCs w:val="21"/>
          <w:lang w:eastAsia="zh-CN"/>
        </w:rPr>
      </w:pPr>
      <w:r>
        <w:rPr>
          <w:rFonts w:ascii="Calibri" w:hAnsi="Calibri" w:eastAsia="宋体" w:cs="Times New Roman"/>
          <w:color w:val="000000"/>
          <w:sz w:val="20"/>
          <w:szCs w:val="20"/>
          <w:lang w:eastAsia="ja-JP"/>
        </w:rPr>
        <w:t xml:space="preserve"> </w:t>
      </w:r>
      <w:r>
        <w:rPr>
          <w:rFonts w:hint="eastAsia" w:ascii="Calibri" w:hAnsi="Calibri" w:eastAsia="宋体" w:cs="Times New Roman"/>
          <w:color w:val="000000"/>
          <w:sz w:val="21"/>
          <w:szCs w:val="21"/>
          <w:lang w:eastAsia="zh-CN"/>
        </w:rPr>
        <w:t>本课程是日语专业的系级必修课，开设在日语专业本科第二学年的第一学期，即第三学期。本课程在学习和吸收国外第二语言教学的先进理念和方法的基础上，结合我国日语专业本科教学的现状，提倡以学生为主体，教师为引导，注重学生的自主阅读学习能力的培养。阅读日语文章，词汇、语法等语言知识的重要性不言而喻，但本课程的重点并不仅是要学生学会这些“知识”，而是要学生掌握阅读日语文章的技能，要求学生在阅读时，应自己主动去发现并解决问题。</w:t>
      </w:r>
    </w:p>
    <w:p>
      <w:pPr>
        <w:widowControl/>
        <w:spacing w:before="156" w:beforeLines="50" w:after="156" w:afterLines="50" w:line="288" w:lineRule="auto"/>
        <w:ind w:firstLine="315" w:firstLineChars="150"/>
        <w:jc w:val="left"/>
        <w:rPr>
          <w:rFonts w:ascii="Calibri" w:hAnsi="Calibri" w:eastAsia="MS Mincho" w:cs="Times New Roman"/>
          <w:color w:val="000000"/>
          <w:sz w:val="21"/>
          <w:szCs w:val="21"/>
          <w:lang w:eastAsia="ja-JP"/>
        </w:rPr>
      </w:pPr>
      <w:r>
        <w:rPr>
          <w:rFonts w:hint="eastAsia" w:ascii="Calibri" w:hAnsi="Calibri" w:eastAsia="宋体" w:cs="Times New Roman"/>
          <w:color w:val="000000"/>
          <w:sz w:val="21"/>
          <w:szCs w:val="21"/>
          <w:lang w:eastAsia="zh-CN"/>
        </w:rPr>
        <w:t>本课程使用的教材内容包括语言、文化、环境、自然和科学</w:t>
      </w:r>
      <w:r>
        <w:rPr>
          <w:rFonts w:hint="eastAsia" w:ascii="Calibri" w:hAnsi="Calibri" w:eastAsia="宋体" w:cs="Times New Roman"/>
          <w:color w:val="000000"/>
          <w:sz w:val="21"/>
          <w:szCs w:val="21"/>
          <w:lang w:val="en-US" w:eastAsia="zh-CN"/>
        </w:rPr>
        <w:t>5个部分，每个部分3课，一共15课。阅读文章的难度相当于日语能力考试</w:t>
      </w:r>
      <w:r>
        <w:rPr>
          <w:rFonts w:hint="eastAsia" w:ascii="Calibri" w:hAnsi="Calibri" w:eastAsia="宋体" w:cs="Times New Roman"/>
          <w:sz w:val="21"/>
          <w:szCs w:val="21"/>
          <w:lang w:eastAsia="ja-JP"/>
        </w:rPr>
        <w:t>N</w:t>
      </w:r>
      <w:r>
        <w:rPr>
          <w:rFonts w:hint="eastAsia" w:ascii="Calibri" w:hAnsi="Calibri" w:eastAsia="宋体" w:cs="Times New Roman"/>
          <w:sz w:val="21"/>
          <w:szCs w:val="21"/>
          <w:lang w:val="en-US" w:eastAsia="zh-CN"/>
        </w:rPr>
        <w:t>2</w:t>
      </w:r>
      <w:r>
        <w:rPr>
          <w:rFonts w:hint="eastAsia" w:ascii="宋体" w:hAnsi="宋体" w:eastAsia="宋体" w:cs="宋体"/>
          <w:color w:val="000000"/>
          <w:sz w:val="21"/>
          <w:szCs w:val="21"/>
          <w:lang w:eastAsia="ja-JP"/>
        </w:rPr>
        <w:t>～</w:t>
      </w:r>
      <w:r>
        <w:rPr>
          <w:rFonts w:hint="eastAsia" w:ascii="Calibri" w:hAnsi="Calibri" w:eastAsia="宋体" w:cs="Times New Roman"/>
          <w:sz w:val="21"/>
          <w:szCs w:val="21"/>
          <w:lang w:eastAsia="ja-JP"/>
        </w:rPr>
        <w:t>N</w:t>
      </w:r>
      <w:r>
        <w:rPr>
          <w:rFonts w:hint="eastAsia" w:ascii="Calibri" w:hAnsi="Calibri" w:eastAsia="宋体" w:cs="Times New Roman"/>
          <w:sz w:val="21"/>
          <w:szCs w:val="21"/>
          <w:lang w:val="en-US" w:eastAsia="zh-CN"/>
        </w:rPr>
        <w:t>3的阅读理解的水平。学生需运用已掌握得知识和阅读方法努力理解作者的观点。与此同时，通过课堂讨论和教师的引导，获得看问题的新角度，掌握新的阅读技巧，开可以借此整理自己的想法并传达给同学，最终实现提升自身阅读能力的目标。</w:t>
      </w:r>
    </w:p>
    <w:p>
      <w:pPr>
        <w:widowControl/>
        <w:spacing w:before="156" w:beforeLines="50" w:after="156" w:afterLines="50" w:line="288" w:lineRule="auto"/>
        <w:ind w:left="300"/>
        <w:jc w:val="left"/>
        <w:rPr>
          <w:rFonts w:ascii="Calibri" w:hAnsi="Calibri" w:cs="Times New Roman"/>
          <w:color w:val="000000"/>
          <w:sz w:val="20"/>
          <w:szCs w:val="20"/>
          <w:lang w:eastAsia="ja-JP"/>
        </w:rPr>
      </w:pPr>
      <w:r>
        <w:rPr>
          <w:rFonts w:hint="eastAsia" w:ascii="Calibri" w:hAnsi="Calibri" w:eastAsia="MS Mincho" w:cs="Times New Roman"/>
          <w:color w:val="000000"/>
          <w:sz w:val="20"/>
          <w:szCs w:val="20"/>
          <w:lang w:eastAsia="ja-JP"/>
        </w:rPr>
        <w:t>　</w:t>
      </w:r>
    </w:p>
    <w:p>
      <w:pPr>
        <w:widowControl/>
        <w:spacing w:before="156" w:beforeLines="50" w:after="156" w:afterLines="50" w:line="288" w:lineRule="auto"/>
        <w:ind w:firstLine="360" w:firstLineChars="150"/>
        <w:jc w:val="left"/>
        <w:rPr>
          <w:rFonts w:ascii="黑体" w:hAnsi="宋体" w:eastAsia="黑体" w:cs="Times New Roman"/>
          <w:sz w:val="24"/>
        </w:rPr>
      </w:pPr>
      <w:r>
        <w:rPr>
          <w:rFonts w:hint="eastAsia" w:ascii="黑体" w:hAnsi="宋体" w:eastAsia="黑体" w:cs="Times New Roman"/>
          <w:sz w:val="24"/>
        </w:rPr>
        <w:t>三、选课建议</w:t>
      </w:r>
    </w:p>
    <w:p>
      <w:pPr>
        <w:snapToGrid w:val="0"/>
        <w:spacing w:line="288" w:lineRule="auto"/>
        <w:ind w:firstLine="420" w:firstLineChars="200"/>
        <w:rPr>
          <w:rFonts w:ascii="Calibri" w:hAnsi="Calibri" w:eastAsia="宋体" w:cs="Times New Roman"/>
          <w:color w:val="000000"/>
          <w:sz w:val="21"/>
          <w:szCs w:val="21"/>
        </w:rPr>
      </w:pPr>
      <w:r>
        <w:rPr>
          <w:rFonts w:hint="eastAsia" w:ascii="Calibri" w:hAnsi="Calibri" w:eastAsia="宋体" w:cs="Times New Roman"/>
          <w:color w:val="000000"/>
          <w:sz w:val="21"/>
          <w:szCs w:val="21"/>
        </w:rPr>
        <w:t>本课程适合日语本科专业</w:t>
      </w:r>
      <w:r>
        <w:rPr>
          <w:rFonts w:hint="eastAsia" w:ascii="MS Mincho" w:hAnsi="MS Mincho" w:cs="Times New Roman"/>
          <w:color w:val="000000"/>
          <w:sz w:val="21"/>
          <w:szCs w:val="21"/>
        </w:rPr>
        <w:t>2</w:t>
      </w:r>
      <w:r>
        <w:rPr>
          <w:rFonts w:hint="eastAsia" w:ascii="Calibri" w:hAnsi="Calibri" w:eastAsia="宋体" w:cs="Times New Roman"/>
          <w:color w:val="000000"/>
          <w:sz w:val="21"/>
          <w:szCs w:val="21"/>
        </w:rPr>
        <w:t>年级第</w:t>
      </w:r>
      <w:r>
        <w:rPr>
          <w:rFonts w:hint="eastAsia" w:ascii="MS Mincho" w:hAnsi="MS Mincho" w:eastAsia="MS Mincho" w:cs="Times New Roman"/>
          <w:color w:val="000000"/>
          <w:sz w:val="21"/>
          <w:szCs w:val="21"/>
        </w:rPr>
        <w:t>１</w:t>
      </w:r>
      <w:r>
        <w:rPr>
          <w:rFonts w:hint="eastAsia" w:ascii="Calibri" w:hAnsi="Calibri" w:eastAsia="宋体" w:cs="Times New Roman"/>
          <w:color w:val="000000"/>
          <w:sz w:val="21"/>
          <w:szCs w:val="21"/>
        </w:rPr>
        <w:t>学期开设。这门课程作为本专业的系级必修课，在课程体系中起着基础且核心的作用，因此日语本科专业学生必须学习此门课程。</w:t>
      </w:r>
    </w:p>
    <w:p>
      <w:pPr>
        <w:snapToGrid w:val="0"/>
        <w:spacing w:line="288" w:lineRule="auto"/>
        <w:ind w:firstLine="400" w:firstLineChars="200"/>
        <w:rPr>
          <w:rFonts w:ascii="Calibri" w:hAnsi="Calibri" w:eastAsia="宋体" w:cs="Times New Roman"/>
          <w:color w:val="000000"/>
          <w:sz w:val="20"/>
          <w:szCs w:val="20"/>
        </w:rPr>
      </w:pPr>
    </w:p>
    <w:p>
      <w:pPr>
        <w:widowControl/>
        <w:spacing w:before="156" w:beforeLines="50" w:after="156" w:afterLines="50" w:line="288" w:lineRule="auto"/>
        <w:ind w:firstLine="360" w:firstLineChars="150"/>
        <w:jc w:val="left"/>
        <w:rPr>
          <w:rFonts w:ascii="黑体" w:hAnsi="宋体" w:eastAsia="黑体" w:cs="Times New Roman"/>
          <w:sz w:val="24"/>
        </w:rPr>
      </w:pPr>
      <w:r>
        <w:rPr>
          <w:rFonts w:hint="eastAsia" w:ascii="黑体" w:hAnsi="宋体" w:eastAsia="黑体" w:cs="Times New Roman"/>
          <w:sz w:val="24"/>
        </w:rPr>
        <w:t>四、课程与专业毕业要求的关联性</w:t>
      </w:r>
    </w:p>
    <w:tbl>
      <w:tblPr>
        <w:tblStyle w:val="4"/>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12" w:type="dxa"/>
            <w:gridSpan w:val="2"/>
            <w:shd w:val="clear" w:color="auto" w:fill="auto"/>
          </w:tcPr>
          <w:p>
            <w:pPr>
              <w:jc w:val="center"/>
              <w:rPr>
                <w:rFonts w:ascii="黑体" w:hAnsi="黑体" w:eastAsia="黑体" w:cs="黑体"/>
                <w:kern w:val="0"/>
                <w:szCs w:val="21"/>
              </w:rPr>
            </w:pPr>
            <w:r>
              <w:rPr>
                <w:rFonts w:hint="eastAsia" w:ascii="黑体" w:hAnsi="黑体" w:eastAsia="黑体" w:cs="黑体"/>
                <w:kern w:val="0"/>
                <w:szCs w:val="21"/>
              </w:rPr>
              <w:t>专业毕业要求</w:t>
            </w:r>
          </w:p>
        </w:tc>
        <w:tc>
          <w:tcPr>
            <w:tcW w:w="618" w:type="dxa"/>
            <w:shd w:val="clear" w:color="auto" w:fill="auto"/>
          </w:tcPr>
          <w:p>
            <w:pPr>
              <w:jc w:val="center"/>
              <w:rPr>
                <w:rFonts w:ascii="黑体" w:hAnsi="黑体" w:eastAsia="黑体" w:cs="黑体"/>
                <w:kern w:val="0"/>
                <w:szCs w:val="21"/>
              </w:rPr>
            </w:pPr>
            <w:r>
              <w:rPr>
                <w:rFonts w:hint="eastAsia" w:ascii="黑体" w:hAnsi="黑体" w:eastAsia="黑体" w:cs="黑体"/>
                <w:kern w:val="0"/>
                <w:szCs w:val="21"/>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 w:hRule="atLeast"/>
        </w:trPr>
        <w:tc>
          <w:tcPr>
            <w:tcW w:w="817" w:type="dxa"/>
            <w:vMerge w:val="restart"/>
            <w:shd w:val="clear" w:color="auto" w:fill="auto"/>
            <w:vAlign w:val="center"/>
          </w:tcPr>
          <w:p>
            <w:pPr>
              <w:rPr>
                <w:rFonts w:ascii="Times New Roman" w:hAnsi="Times New Roman" w:eastAsia="宋体" w:cs="Times New Roman"/>
                <w:kern w:val="0"/>
                <w:szCs w:val="21"/>
              </w:rPr>
            </w:pPr>
            <w:r>
              <w:rPr>
                <w:rFonts w:hint="eastAsia" w:ascii="仿宋" w:hAnsi="仿宋" w:eastAsia="仿宋" w:cs="宋体"/>
                <w:color w:val="000000"/>
                <w:kern w:val="0"/>
                <w:szCs w:val="21"/>
              </w:rPr>
              <w:t>L</w:t>
            </w:r>
            <w:r>
              <w:rPr>
                <w:rFonts w:ascii="仿宋" w:hAnsi="仿宋" w:eastAsia="仿宋" w:cs="宋体"/>
                <w:color w:val="000000"/>
                <w:kern w:val="0"/>
                <w:szCs w:val="21"/>
              </w:rPr>
              <w:t>0</w:t>
            </w:r>
            <w:r>
              <w:rPr>
                <w:rFonts w:hint="eastAsia" w:ascii="仿宋" w:hAnsi="仿宋" w:eastAsia="仿宋" w:cs="宋体"/>
                <w:color w:val="000000"/>
                <w:kern w:val="0"/>
                <w:szCs w:val="21"/>
              </w:rPr>
              <w:t>1：</w:t>
            </w:r>
          </w:p>
        </w:tc>
        <w:tc>
          <w:tcPr>
            <w:tcW w:w="6095" w:type="dxa"/>
            <w:shd w:val="clear" w:color="auto" w:fill="auto"/>
            <w:vAlign w:val="center"/>
          </w:tcPr>
          <w:p>
            <w:pPr>
              <w:rPr>
                <w:rFonts w:ascii="Times New Roman" w:hAnsi="Times New Roman" w:eastAsia="宋体" w:cs="Times New Roman"/>
                <w:kern w:val="0"/>
                <w:szCs w:val="21"/>
              </w:rPr>
            </w:pPr>
            <w:r>
              <w:rPr>
                <w:rFonts w:hint="eastAsia" w:ascii="MS Mincho" w:hAnsi="MS Mincho" w:eastAsia="MS Mincho" w:cs="Times New Roman"/>
                <w:kern w:val="0"/>
                <w:szCs w:val="21"/>
              </w:rPr>
              <w:t>①</w:t>
            </w:r>
            <w:r>
              <w:rPr>
                <w:rFonts w:hint="eastAsia" w:ascii="Times New Roman" w:hAnsi="Times New Roman" w:eastAsia="宋体" w:cs="Times New Roman"/>
                <w:kern w:val="0"/>
                <w:szCs w:val="21"/>
              </w:rPr>
              <w:t>爱党爱国，坚决拥护党的领导，热爱祖国的大好河山、悠久历史、灿烂文化，自觉维护民族利益和国家尊严。</w:t>
            </w:r>
          </w:p>
        </w:tc>
        <w:tc>
          <w:tcPr>
            <w:tcW w:w="618" w:type="dxa"/>
            <w:shd w:val="clear" w:color="auto" w:fill="auto"/>
            <w:vAlign w:val="center"/>
          </w:tcPr>
          <w:p>
            <w:pPr>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 w:hRule="atLeast"/>
        </w:trPr>
        <w:tc>
          <w:tcPr>
            <w:tcW w:w="817" w:type="dxa"/>
            <w:vMerge w:val="continue"/>
            <w:shd w:val="clear" w:color="auto" w:fill="auto"/>
            <w:vAlign w:val="center"/>
          </w:tcPr>
          <w:p>
            <w:pPr>
              <w:rPr>
                <w:rFonts w:ascii="仿宋" w:hAnsi="仿宋" w:eastAsia="仿宋" w:cs="宋体"/>
                <w:color w:val="000000"/>
                <w:kern w:val="0"/>
                <w:szCs w:val="21"/>
              </w:rPr>
            </w:pPr>
          </w:p>
        </w:tc>
        <w:tc>
          <w:tcPr>
            <w:tcW w:w="6095" w:type="dxa"/>
            <w:shd w:val="clear" w:color="auto" w:fill="auto"/>
            <w:vAlign w:val="center"/>
          </w:tcPr>
          <w:p>
            <w:pPr>
              <w:rPr>
                <w:rFonts w:ascii="Times New Roman" w:hAnsi="Times New Roman" w:eastAsia="宋体" w:cs="Times New Roman"/>
                <w:kern w:val="0"/>
                <w:szCs w:val="21"/>
              </w:rPr>
            </w:pPr>
            <w:r>
              <w:rPr>
                <w:rFonts w:hint="eastAsia" w:ascii="MS Mincho" w:hAnsi="MS Mincho" w:eastAsia="MS Mincho" w:cs="Times New Roman"/>
                <w:bCs/>
                <w:kern w:val="0"/>
                <w:szCs w:val="21"/>
              </w:rPr>
              <w:t>②</w:t>
            </w:r>
            <w:r>
              <w:rPr>
                <w:rFonts w:ascii="Times New Roman" w:hAnsi="Times New Roman" w:eastAsia="宋体" w:cs="Times New Roman"/>
                <w:bCs/>
                <w:kern w:val="0"/>
                <w:szCs w:val="21"/>
              </w:rPr>
              <w:t>遵纪守法，增强法律意识，培养法律思维，自觉遵守法律法规、校纪校规。</w:t>
            </w:r>
          </w:p>
        </w:tc>
        <w:tc>
          <w:tcPr>
            <w:tcW w:w="618" w:type="dxa"/>
            <w:shd w:val="clear" w:color="auto" w:fill="auto"/>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 w:hRule="atLeast"/>
        </w:trPr>
        <w:tc>
          <w:tcPr>
            <w:tcW w:w="817" w:type="dxa"/>
            <w:vMerge w:val="continue"/>
            <w:shd w:val="clear" w:color="auto" w:fill="auto"/>
            <w:vAlign w:val="center"/>
          </w:tcPr>
          <w:p>
            <w:pPr>
              <w:rPr>
                <w:rFonts w:ascii="仿宋" w:hAnsi="仿宋" w:eastAsia="仿宋" w:cs="宋体"/>
                <w:color w:val="000000"/>
                <w:kern w:val="0"/>
                <w:szCs w:val="21"/>
              </w:rPr>
            </w:pPr>
          </w:p>
        </w:tc>
        <w:tc>
          <w:tcPr>
            <w:tcW w:w="6095" w:type="dxa"/>
            <w:shd w:val="clear" w:color="auto" w:fill="auto"/>
            <w:vAlign w:val="center"/>
          </w:tcPr>
          <w:p>
            <w:pPr>
              <w:rPr>
                <w:rFonts w:ascii="Times New Roman" w:hAnsi="Times New Roman" w:eastAsia="宋体" w:cs="Times New Roman"/>
                <w:kern w:val="0"/>
                <w:szCs w:val="21"/>
              </w:rPr>
            </w:pPr>
            <w:r>
              <w:rPr>
                <w:rFonts w:hint="eastAsia" w:ascii="MS Mincho" w:hAnsi="MS Mincho" w:eastAsia="MS Mincho" w:cs="Times New Roman"/>
                <w:kern w:val="0"/>
                <w:szCs w:val="21"/>
              </w:rPr>
              <w:t>③</w:t>
            </w:r>
            <w:r>
              <w:rPr>
                <w:rFonts w:hint="eastAsia" w:ascii="Times New Roman" w:hAnsi="Times New Roman" w:eastAsia="宋体" w:cs="Times New Roman"/>
                <w:kern w:val="0"/>
                <w:szCs w:val="21"/>
              </w:rPr>
              <w:t>奉献社会，富有爱心，懂得感恩，自觉传承和弘扬雷锋精神，具有服务社会的意愿和行动，积极参加志愿者服务。</w:t>
            </w:r>
          </w:p>
        </w:tc>
        <w:tc>
          <w:tcPr>
            <w:tcW w:w="618" w:type="dxa"/>
            <w:shd w:val="clear" w:color="auto" w:fill="auto"/>
            <w:vAlign w:val="center"/>
          </w:tcPr>
          <w:p>
            <w:pPr>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 w:hRule="atLeast"/>
        </w:trPr>
        <w:tc>
          <w:tcPr>
            <w:tcW w:w="817" w:type="dxa"/>
            <w:vMerge w:val="continue"/>
            <w:shd w:val="clear" w:color="auto" w:fill="auto"/>
            <w:vAlign w:val="center"/>
          </w:tcPr>
          <w:p>
            <w:pPr>
              <w:rPr>
                <w:rFonts w:ascii="仿宋" w:hAnsi="仿宋" w:eastAsia="仿宋" w:cs="宋体"/>
                <w:color w:val="000000"/>
                <w:kern w:val="0"/>
                <w:szCs w:val="21"/>
              </w:rPr>
            </w:pPr>
          </w:p>
        </w:tc>
        <w:tc>
          <w:tcPr>
            <w:tcW w:w="6095" w:type="dxa"/>
            <w:shd w:val="clear" w:color="auto" w:fill="auto"/>
            <w:vAlign w:val="center"/>
          </w:tcPr>
          <w:p>
            <w:pPr>
              <w:rPr>
                <w:rFonts w:ascii="Times New Roman" w:hAnsi="Times New Roman" w:eastAsia="宋体" w:cs="Times New Roman"/>
                <w:kern w:val="0"/>
                <w:szCs w:val="21"/>
              </w:rPr>
            </w:pPr>
            <w:r>
              <w:rPr>
                <w:rFonts w:hint="eastAsia" w:ascii="MS Mincho" w:hAnsi="MS Mincho" w:eastAsia="MS Mincho" w:cs="Times New Roman"/>
                <w:kern w:val="0"/>
                <w:szCs w:val="21"/>
              </w:rPr>
              <w:t>④</w:t>
            </w:r>
            <w:r>
              <w:rPr>
                <w:rFonts w:hint="eastAsia" w:ascii="Times New Roman" w:hAnsi="Times New Roman" w:eastAsia="宋体" w:cs="Times New Roman"/>
                <w:kern w:val="0"/>
                <w:szCs w:val="21"/>
              </w:rPr>
              <w:t>诚信尽责，为人诚实，信守承诺，勤奋努力，精益求精，勇于担责。</w:t>
            </w:r>
          </w:p>
        </w:tc>
        <w:tc>
          <w:tcPr>
            <w:tcW w:w="618" w:type="dxa"/>
            <w:shd w:val="clear" w:color="auto" w:fill="auto"/>
            <w:vAlign w:val="center"/>
          </w:tcPr>
          <w:p>
            <w:pPr>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 w:hRule="atLeast"/>
        </w:trPr>
        <w:tc>
          <w:tcPr>
            <w:tcW w:w="817" w:type="dxa"/>
            <w:vMerge w:val="continue"/>
            <w:shd w:val="clear" w:color="auto" w:fill="auto"/>
            <w:vAlign w:val="center"/>
          </w:tcPr>
          <w:p>
            <w:pPr>
              <w:rPr>
                <w:rFonts w:ascii="仿宋" w:hAnsi="仿宋" w:eastAsia="仿宋" w:cs="宋体"/>
                <w:color w:val="000000"/>
                <w:kern w:val="0"/>
                <w:szCs w:val="21"/>
              </w:rPr>
            </w:pPr>
          </w:p>
        </w:tc>
        <w:tc>
          <w:tcPr>
            <w:tcW w:w="6095" w:type="dxa"/>
            <w:shd w:val="clear" w:color="auto" w:fill="auto"/>
            <w:vAlign w:val="center"/>
          </w:tcPr>
          <w:p>
            <w:pPr>
              <w:rPr>
                <w:rFonts w:ascii="MS Mincho" w:hAnsi="MS Mincho" w:cs="Times New Roman"/>
                <w:bCs/>
                <w:kern w:val="0"/>
                <w:szCs w:val="21"/>
              </w:rPr>
            </w:pPr>
            <w:r>
              <w:rPr>
                <w:rFonts w:hint="eastAsia" w:ascii="MS Mincho" w:hAnsi="MS Mincho" w:eastAsia="MS Mincho" w:cs="Times New Roman"/>
                <w:kern w:val="0"/>
                <w:szCs w:val="21"/>
              </w:rPr>
              <w:t>⑤</w:t>
            </w:r>
            <w:r>
              <w:rPr>
                <w:rFonts w:hint="eastAsia" w:ascii="Times New Roman" w:hAnsi="Times New Roman" w:eastAsia="宋体" w:cs="Times New Roman"/>
                <w:kern w:val="0"/>
                <w:szCs w:val="21"/>
              </w:rPr>
              <w:t>爱岗敬业，热爱所学专业，勤学多练，锤炼技能。熟悉本专业相关的法律法规，在实习实践中自觉遵守职业规范，具备职业道德操守。</w:t>
            </w:r>
          </w:p>
        </w:tc>
        <w:tc>
          <w:tcPr>
            <w:tcW w:w="618" w:type="dxa"/>
            <w:shd w:val="clear" w:color="auto" w:fill="auto"/>
            <w:vAlign w:val="center"/>
          </w:tcPr>
          <w:p>
            <w:pPr>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817" w:type="dxa"/>
            <w:vMerge w:val="restart"/>
            <w:shd w:val="clear" w:color="auto" w:fill="auto"/>
            <w:vAlign w:val="center"/>
          </w:tcPr>
          <w:p>
            <w:pPr>
              <w:widowControl/>
              <w:rPr>
                <w:rFonts w:ascii="Times New Roman" w:hAnsi="Times New Roman" w:eastAsia="宋体" w:cs="Times New Roman"/>
                <w:kern w:val="0"/>
                <w:szCs w:val="21"/>
              </w:rPr>
            </w:pPr>
            <w:r>
              <w:rPr>
                <w:rFonts w:hint="eastAsia" w:ascii="仿宋" w:hAnsi="仿宋" w:eastAsia="仿宋" w:cs="宋体"/>
                <w:color w:val="000000"/>
                <w:kern w:val="0"/>
                <w:szCs w:val="21"/>
              </w:rPr>
              <w:t>LO</w:t>
            </w:r>
            <w:r>
              <w:rPr>
                <w:rFonts w:ascii="仿宋" w:hAnsi="仿宋" w:eastAsia="仿宋" w:cs="宋体"/>
                <w:color w:val="000000"/>
                <w:kern w:val="0"/>
                <w:szCs w:val="21"/>
              </w:rPr>
              <w:t>2</w:t>
            </w:r>
            <w:r>
              <w:rPr>
                <w:rFonts w:hint="eastAsia" w:ascii="仿宋" w:hAnsi="仿宋" w:eastAsia="仿宋" w:cs="宋体"/>
                <w:color w:val="000000"/>
                <w:kern w:val="0"/>
                <w:szCs w:val="21"/>
              </w:rPr>
              <w:t>-</w:t>
            </w:r>
            <w:r>
              <w:rPr>
                <w:rFonts w:hint="eastAsia" w:ascii="MS Mincho" w:hAnsi="MS Mincho" w:eastAsia="MS Mincho" w:cs="宋体"/>
                <w:color w:val="000000"/>
                <w:kern w:val="0"/>
                <w:szCs w:val="21"/>
                <w:lang w:eastAsia="ja-JP"/>
              </w:rPr>
              <w:t>①</w:t>
            </w:r>
            <w:r>
              <w:rPr>
                <w:rFonts w:hint="eastAsia" w:ascii="仿宋" w:hAnsi="仿宋" w:eastAsia="仿宋" w:cs="宋体"/>
                <w:color w:val="000000"/>
                <w:kern w:val="0"/>
                <w:szCs w:val="21"/>
              </w:rPr>
              <w:t>：</w:t>
            </w: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cs="Times New Roman"/>
                <w:kern w:val="0"/>
                <w:szCs w:val="21"/>
              </w:rPr>
              <w:t>-</w:t>
            </w:r>
            <w:r>
              <w:rPr>
                <w:rFonts w:ascii="MS Mincho" w:hAnsi="MS Mincho" w:cs="Times New Roman"/>
                <w:kern w:val="0"/>
                <w:szCs w:val="21"/>
              </w:rPr>
              <w:t>1</w:t>
            </w:r>
            <w:r>
              <w:rPr>
                <w:rFonts w:hint="eastAsia" w:ascii="Times New Roman" w:hAnsi="Times New Roman" w:eastAsia="宋体" w:cs="Times New Roman"/>
                <w:kern w:val="0"/>
                <w:szCs w:val="21"/>
              </w:rPr>
              <w:t>能听懂正常语速下的日语对话，根据语调和重音理解说话者的意图，能听懂语段内容，并提取信息和观点。</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cs="Times New Roman"/>
                <w:kern w:val="0"/>
                <w:szCs w:val="21"/>
              </w:rPr>
              <w:t>-</w:t>
            </w:r>
            <w:r>
              <w:rPr>
                <w:rFonts w:ascii="MS Mincho" w:hAnsi="MS Mincho" w:cs="Times New Roman"/>
                <w:kern w:val="0"/>
                <w:szCs w:val="21"/>
              </w:rPr>
              <w:t>2</w:t>
            </w:r>
            <w:r>
              <w:rPr>
                <w:rFonts w:hint="eastAsia" w:ascii="Times New Roman" w:hAnsi="Times New Roman" w:eastAsia="宋体" w:cs="Times New Roman"/>
                <w:kern w:val="0"/>
                <w:szCs w:val="21"/>
              </w:rPr>
              <w:t>掌握正确的发音，能够使用日语进行交流与表达。</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cs="Times New Roman"/>
                <w:kern w:val="0"/>
                <w:szCs w:val="21"/>
              </w:rPr>
              <w:t>-</w:t>
            </w:r>
            <w:r>
              <w:rPr>
                <w:rFonts w:ascii="MS Mincho" w:hAnsi="MS Mincho" w:cs="Times New Roman"/>
                <w:kern w:val="0"/>
                <w:szCs w:val="21"/>
              </w:rPr>
              <w:t>3</w:t>
            </w:r>
            <w:r>
              <w:rPr>
                <w:rFonts w:hint="eastAsia" w:ascii="Times New Roman" w:hAnsi="Times New Roman" w:eastAsia="宋体" w:cs="Times New Roman"/>
                <w:kern w:val="0"/>
                <w:szCs w:val="21"/>
              </w:rPr>
              <w:t>掌握日语阅读技能，包括细读、泛读、评读等能力，提高分析归纳、推理检验等逻辑思维能力。</w:t>
            </w:r>
          </w:p>
        </w:tc>
        <w:tc>
          <w:tcPr>
            <w:tcW w:w="61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cs="Times New Roman"/>
                <w:kern w:val="0"/>
                <w:szCs w:val="21"/>
              </w:rPr>
              <w:t>-</w:t>
            </w:r>
            <w:r>
              <w:rPr>
                <w:rFonts w:ascii="MS Mincho" w:hAnsi="MS Mincho" w:cs="Times New Roman"/>
                <w:kern w:val="0"/>
                <w:szCs w:val="21"/>
              </w:rPr>
              <w:t>4</w:t>
            </w:r>
            <w:r>
              <w:rPr>
                <w:rFonts w:hint="eastAsia" w:ascii="Times New Roman" w:hAnsi="Times New Roman" w:eastAsia="宋体" w:cs="Times New Roman"/>
                <w:kern w:val="0"/>
                <w:szCs w:val="21"/>
              </w:rPr>
              <w:t>了解日语写作的基础知识，摆脱汉语的思维方式，用地道的日语进行表情达意，具备必要的应用文写作技能。</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cs="Times New Roman"/>
                <w:kern w:val="0"/>
                <w:szCs w:val="21"/>
              </w:rPr>
              <w:t>-</w:t>
            </w:r>
            <w:r>
              <w:rPr>
                <w:rFonts w:ascii="MS Mincho" w:hAnsi="MS Mincho" w:cs="Times New Roman"/>
                <w:kern w:val="0"/>
                <w:szCs w:val="21"/>
              </w:rPr>
              <w:t>5</w:t>
            </w:r>
            <w:r>
              <w:rPr>
                <w:rFonts w:hint="eastAsia" w:ascii="Times New Roman" w:hAnsi="Times New Roman" w:eastAsia="宋体" w:cs="Times New Roman"/>
                <w:kern w:val="0"/>
                <w:szCs w:val="21"/>
              </w:rPr>
              <w:t>了解并掌握翻译技巧，了解不同文体的语言特点和翻译方法，能使用中日两种语言进行各种翻译活动。</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817" w:type="dxa"/>
            <w:vMerge w:val="restart"/>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LO</w:t>
            </w:r>
            <w:r>
              <w:rPr>
                <w:rFonts w:ascii="仿宋" w:hAnsi="仿宋" w:eastAsia="仿宋" w:cs="宋体"/>
                <w:color w:val="000000"/>
                <w:kern w:val="0"/>
                <w:szCs w:val="21"/>
              </w:rPr>
              <w:t>2-</w:t>
            </w:r>
            <w:r>
              <w:rPr>
                <w:rFonts w:hint="eastAsia" w:ascii="仿宋" w:hAnsi="仿宋" w:eastAsia="MS Mincho" w:cs="宋体"/>
                <w:color w:val="000000"/>
                <w:kern w:val="0"/>
                <w:szCs w:val="21"/>
                <w:lang w:eastAsia="ja-JP"/>
              </w:rPr>
              <w:t>②</w:t>
            </w:r>
            <w:r>
              <w:rPr>
                <w:rFonts w:hint="eastAsia" w:ascii="仿宋" w:hAnsi="仿宋" w:eastAsia="仿宋" w:cs="宋体"/>
                <w:color w:val="000000"/>
                <w:kern w:val="0"/>
                <w:szCs w:val="21"/>
              </w:rPr>
              <w:t>：</w:t>
            </w:r>
          </w:p>
        </w:tc>
        <w:tc>
          <w:tcPr>
            <w:tcW w:w="6095" w:type="dxa"/>
            <w:shd w:val="clear" w:color="auto" w:fill="auto"/>
            <w:vAlign w:val="center"/>
          </w:tcPr>
          <w:p>
            <w:pPr>
              <w:widowControl/>
              <w:rPr>
                <w:rFonts w:ascii="仿宋" w:hAnsi="仿宋" w:eastAsia="仿宋" w:cs="宋体"/>
                <w:color w:val="000000"/>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了解语言学的一般理论，以及语言学研究的发展与现状。</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透彻分析日语语素、词汇及语法结构，能对语法现象进行分析归纳与总结。</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了解日本文学史上不同时期的重要作家及其代表作品。</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具备阅读、欣赏、理解日本文学原著的能力，掌握文学批评的基本知识和方法。</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 w:hRule="atLeast"/>
        </w:trPr>
        <w:tc>
          <w:tcPr>
            <w:tcW w:w="817" w:type="dxa"/>
            <w:vMerge w:val="restart"/>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LO</w:t>
            </w:r>
            <w:r>
              <w:rPr>
                <w:rFonts w:ascii="仿宋" w:hAnsi="仿宋" w:eastAsia="仿宋" w:cs="宋体"/>
                <w:color w:val="000000"/>
                <w:kern w:val="0"/>
                <w:szCs w:val="21"/>
              </w:rPr>
              <w:t>2-</w:t>
            </w:r>
            <w:r>
              <w:rPr>
                <w:rFonts w:hint="eastAsia" w:ascii="MS Mincho" w:hAnsi="MS Mincho" w:eastAsia="MS Mincho" w:cs="宋体"/>
                <w:color w:val="000000"/>
                <w:kern w:val="0"/>
                <w:szCs w:val="21"/>
                <w:lang w:eastAsia="ja-JP"/>
              </w:rPr>
              <w:t>③</w:t>
            </w:r>
            <w:r>
              <w:rPr>
                <w:rFonts w:hint="eastAsia" w:ascii="仿宋" w:hAnsi="仿宋" w:eastAsia="仿宋" w:cs="宋体"/>
                <w:color w:val="000000"/>
                <w:kern w:val="0"/>
                <w:szCs w:val="21"/>
              </w:rPr>
              <w:t>：</w:t>
            </w:r>
          </w:p>
        </w:tc>
        <w:tc>
          <w:tcPr>
            <w:tcW w:w="6095" w:type="dxa"/>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了解日本文化、社会和风土人情，认识中日文化差异。</w:t>
            </w:r>
          </w:p>
        </w:tc>
        <w:tc>
          <w:tcPr>
            <w:tcW w:w="61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具有跨文化交际能力，掌握有效的认知、调控、交际策略和跨文化理解能力。</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 w:hRule="atLeast"/>
        </w:trPr>
        <w:tc>
          <w:tcPr>
            <w:tcW w:w="817" w:type="dxa"/>
            <w:vMerge w:val="restart"/>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LO</w:t>
            </w:r>
            <w:r>
              <w:rPr>
                <w:rFonts w:ascii="仿宋" w:hAnsi="仿宋" w:eastAsia="仿宋" w:cs="宋体"/>
                <w:color w:val="000000"/>
                <w:kern w:val="0"/>
                <w:szCs w:val="21"/>
              </w:rPr>
              <w:t>2-</w:t>
            </w:r>
            <w:r>
              <w:rPr>
                <w:rFonts w:hint="eastAsia" w:ascii="MS Mincho" w:hAnsi="MS Mincho" w:eastAsia="MS Mincho" w:cs="宋体"/>
                <w:color w:val="000000"/>
                <w:kern w:val="0"/>
                <w:szCs w:val="21"/>
                <w:lang w:eastAsia="ja-JP"/>
              </w:rPr>
              <w:t>④</w:t>
            </w:r>
            <w:r>
              <w:rPr>
                <w:rFonts w:hint="eastAsia" w:ascii="仿宋" w:hAnsi="仿宋" w:eastAsia="仿宋" w:cs="宋体"/>
                <w:color w:val="000000"/>
                <w:kern w:val="0"/>
                <w:szCs w:val="21"/>
              </w:rPr>
              <w:t>：</w:t>
            </w:r>
          </w:p>
        </w:tc>
        <w:tc>
          <w:tcPr>
            <w:tcW w:w="6095" w:type="dxa"/>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掌握商务相关的基本理论知识，国家对外贸易方针、政策以及具备国际商务实务操作的技能和素质。</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能够使用日语语言处理商务活动中的常规业务，能用中日文双语撰写外贸函电，填写国际贸易的单证，起草外贸合同。</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817" w:type="dxa"/>
            <w:vMerge w:val="restart"/>
            <w:shd w:val="clear" w:color="auto" w:fill="auto"/>
            <w:vAlign w:val="center"/>
          </w:tcPr>
          <w:p>
            <w:pPr>
              <w:widowControl/>
              <w:rPr>
                <w:rFonts w:ascii="Times New Roman" w:hAnsi="Times New Roman" w:eastAsia="宋体" w:cs="Times New Roman"/>
                <w:kern w:val="0"/>
                <w:szCs w:val="21"/>
              </w:rPr>
            </w:pPr>
            <w:r>
              <w:rPr>
                <w:rFonts w:hint="eastAsia" w:ascii="仿宋" w:hAnsi="仿宋" w:eastAsia="仿宋" w:cs="宋体"/>
                <w:color w:val="000000"/>
                <w:kern w:val="0"/>
                <w:szCs w:val="21"/>
              </w:rPr>
              <w:t>LO</w:t>
            </w:r>
            <w:r>
              <w:rPr>
                <w:rFonts w:ascii="仿宋" w:hAnsi="仿宋" w:eastAsia="仿宋" w:cs="宋体"/>
                <w:color w:val="000000"/>
                <w:kern w:val="0"/>
                <w:szCs w:val="21"/>
              </w:rPr>
              <w:t>3</w:t>
            </w:r>
            <w:r>
              <w:rPr>
                <w:rFonts w:hint="eastAsia" w:ascii="仿宋" w:hAnsi="仿宋" w:eastAsia="仿宋" w:cs="宋体"/>
                <w:color w:val="000000"/>
                <w:kern w:val="0"/>
                <w:szCs w:val="21"/>
              </w:rPr>
              <w:t>：</w:t>
            </w: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MS Mincho" w:cs="Times New Roman"/>
                <w:kern w:val="0"/>
                <w:szCs w:val="21"/>
              </w:rPr>
              <w:t>①</w:t>
            </w:r>
            <w:r>
              <w:rPr>
                <w:rFonts w:hint="eastAsia" w:ascii="Times New Roman" w:hAnsi="Times New Roman" w:eastAsia="宋体" w:cs="Times New Roman"/>
                <w:kern w:val="0"/>
                <w:szCs w:val="21"/>
              </w:rPr>
              <w:t>倾听他人意见、尊重他人观点、分析他人需求。</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②</w:t>
            </w:r>
            <w:r>
              <w:rPr>
                <w:rFonts w:hint="eastAsia" w:ascii="Times New Roman" w:hAnsi="Times New Roman" w:eastAsia="宋体" w:cs="Times New Roman"/>
                <w:kern w:val="0"/>
                <w:szCs w:val="21"/>
              </w:rPr>
              <w:t>应用书面或口头形式，阐释自己的观点，有效沟通。</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817" w:type="dxa"/>
            <w:vMerge w:val="restart"/>
            <w:shd w:val="clear" w:color="auto" w:fill="auto"/>
            <w:vAlign w:val="center"/>
          </w:tcPr>
          <w:p>
            <w:pPr>
              <w:widowControl/>
              <w:rPr>
                <w:rFonts w:ascii="Times New Roman" w:hAnsi="Times New Roman" w:eastAsia="宋体" w:cs="Times New Roman"/>
                <w:kern w:val="0"/>
                <w:szCs w:val="21"/>
              </w:rPr>
            </w:pPr>
            <w:r>
              <w:rPr>
                <w:rFonts w:hint="eastAsia" w:ascii="仿宋" w:hAnsi="仿宋" w:eastAsia="仿宋" w:cs="宋体"/>
                <w:color w:val="000000"/>
                <w:kern w:val="0"/>
                <w:szCs w:val="21"/>
              </w:rPr>
              <w:t>LO</w:t>
            </w:r>
            <w:r>
              <w:rPr>
                <w:rFonts w:hint="eastAsia" w:ascii="MS Mincho" w:hAnsi="MS Mincho" w:eastAsia="MS Mincho" w:cs="宋体"/>
                <w:color w:val="000000"/>
                <w:kern w:val="0"/>
                <w:szCs w:val="21"/>
                <w:lang w:eastAsia="ja-JP"/>
              </w:rPr>
              <w:t>4</w:t>
            </w:r>
            <w:r>
              <w:rPr>
                <w:rFonts w:hint="eastAsia" w:ascii="仿宋" w:hAnsi="仿宋" w:eastAsia="仿宋" w:cs="宋体"/>
                <w:color w:val="000000"/>
                <w:kern w:val="0"/>
                <w:szCs w:val="21"/>
              </w:rPr>
              <w:t>：</w:t>
            </w: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bCs/>
                <w:kern w:val="0"/>
                <w:szCs w:val="21"/>
              </w:rPr>
              <w:t>①</w:t>
            </w:r>
            <w:r>
              <w:rPr>
                <w:rFonts w:ascii="Times New Roman" w:hAnsi="Times New Roman" w:eastAsia="宋体" w:cs="Times New Roman"/>
                <w:bCs/>
                <w:kern w:val="0"/>
                <w:szCs w:val="21"/>
              </w:rPr>
              <w:t>能根据需要确定学习目标，并设计学习计划。</w:t>
            </w:r>
          </w:p>
        </w:tc>
        <w:tc>
          <w:tcPr>
            <w:tcW w:w="618" w:type="dxa"/>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②</w:t>
            </w:r>
            <w:r>
              <w:rPr>
                <w:rFonts w:ascii="Times New Roman" w:hAnsi="Times New Roman" w:eastAsia="宋体" w:cs="Times New Roman"/>
                <w:bCs/>
                <w:kern w:val="0"/>
                <w:szCs w:val="21"/>
              </w:rPr>
              <w:t>能搜集、获取达到目标所需要的学习资源，实施学习计划、反思学习计划、持续改进，达到学习目标。</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817" w:type="dxa"/>
            <w:vMerge w:val="restart"/>
            <w:shd w:val="clear" w:color="auto" w:fill="auto"/>
            <w:vAlign w:val="center"/>
          </w:tcPr>
          <w:p>
            <w:pPr>
              <w:widowControl/>
              <w:rPr>
                <w:rFonts w:ascii="Times New Roman" w:hAnsi="Times New Roman" w:eastAsia="宋体" w:cs="Times New Roman"/>
                <w:kern w:val="0"/>
                <w:szCs w:val="21"/>
              </w:rPr>
            </w:pPr>
            <w:r>
              <w:rPr>
                <w:rFonts w:hint="eastAsia" w:ascii="仿宋" w:hAnsi="仿宋" w:eastAsia="仿宋" w:cs="宋体"/>
                <w:color w:val="000000"/>
                <w:kern w:val="0"/>
                <w:szCs w:val="21"/>
              </w:rPr>
              <w:t>LO</w:t>
            </w:r>
            <w:r>
              <w:rPr>
                <w:rFonts w:hint="eastAsia" w:ascii="MS Mincho" w:hAnsi="MS Mincho" w:eastAsia="MS Mincho" w:cs="宋体"/>
                <w:color w:val="000000"/>
                <w:kern w:val="0"/>
                <w:szCs w:val="21"/>
                <w:lang w:eastAsia="ja-JP"/>
              </w:rPr>
              <w:t>5</w:t>
            </w:r>
            <w:r>
              <w:rPr>
                <w:rFonts w:hint="eastAsia" w:ascii="仿宋" w:hAnsi="仿宋" w:eastAsia="仿宋" w:cs="宋体"/>
                <w:color w:val="000000"/>
                <w:kern w:val="0"/>
                <w:szCs w:val="21"/>
              </w:rPr>
              <w:t>：</w:t>
            </w: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①</w:t>
            </w:r>
            <w:r>
              <w:rPr>
                <w:rFonts w:hint="eastAsia" w:ascii="Times New Roman" w:hAnsi="Times New Roman" w:eastAsia="宋体" w:cs="Times New Roman"/>
                <w:kern w:val="0"/>
                <w:szCs w:val="21"/>
              </w:rPr>
              <w:t>身体健康，具有良好的卫生习惯，积极参加体育活动。</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②</w:t>
            </w:r>
            <w:r>
              <w:rPr>
                <w:rFonts w:hint="eastAsia" w:ascii="Times New Roman" w:hAnsi="Times New Roman" w:eastAsia="宋体" w:cs="Times New Roman"/>
                <w:kern w:val="0"/>
                <w:szCs w:val="21"/>
              </w:rPr>
              <w:t>心理健康，学习和参与心理调适各项活动，耐挫折，能承受学习和生活中的压力。</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③</w:t>
            </w:r>
            <w:r>
              <w:rPr>
                <w:bCs/>
              </w:rPr>
              <w:t>懂得审美，有发现美、感受美、鉴赏美、评价美、创造美的能力。</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④</w:t>
            </w:r>
            <w:r>
              <w:rPr>
                <w:bCs/>
              </w:rPr>
              <w:t>热爱劳动，具有正确的劳动观念和态度，热爱劳动和劳动人民，养成劳动习惯。</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⑤</w:t>
            </w:r>
            <w:r>
              <w:rPr>
                <w:bCs/>
              </w:rPr>
              <w:t>持续发展，具有爱护环境的意识，与自然和谐相处的环保理念与行动；具备终生学习的意识和能力。</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 w:hRule="atLeast"/>
        </w:trPr>
        <w:tc>
          <w:tcPr>
            <w:tcW w:w="817" w:type="dxa"/>
            <w:vMerge w:val="restart"/>
            <w:shd w:val="clear" w:color="auto" w:fill="auto"/>
            <w:vAlign w:val="center"/>
          </w:tcPr>
          <w:p>
            <w:pPr>
              <w:widowControl/>
              <w:rPr>
                <w:rFonts w:ascii="Times New Roman" w:hAnsi="Times New Roman" w:eastAsia="宋体" w:cs="Times New Roman"/>
                <w:kern w:val="0"/>
                <w:szCs w:val="21"/>
              </w:rPr>
            </w:pPr>
            <w:r>
              <w:rPr>
                <w:rFonts w:hint="eastAsia" w:ascii="仿宋" w:hAnsi="仿宋" w:eastAsia="仿宋" w:cs="宋体"/>
                <w:color w:val="000000"/>
                <w:kern w:val="0"/>
                <w:szCs w:val="21"/>
              </w:rPr>
              <w:t>LO</w:t>
            </w:r>
            <w:r>
              <w:rPr>
                <w:rFonts w:hint="eastAsia" w:ascii="MS Mincho" w:hAnsi="MS Mincho" w:eastAsia="MS Mincho" w:cs="宋体"/>
                <w:color w:val="000000"/>
                <w:kern w:val="0"/>
                <w:szCs w:val="21"/>
                <w:lang w:eastAsia="ja-JP"/>
              </w:rPr>
              <w:t>6</w:t>
            </w:r>
            <w:r>
              <w:rPr>
                <w:rFonts w:hint="eastAsia" w:ascii="仿宋" w:hAnsi="仿宋" w:eastAsia="仿宋" w:cs="宋体"/>
                <w:color w:val="000000"/>
                <w:kern w:val="0"/>
                <w:szCs w:val="21"/>
              </w:rPr>
              <w:t>：</w:t>
            </w:r>
          </w:p>
        </w:tc>
        <w:tc>
          <w:tcPr>
            <w:tcW w:w="6095" w:type="dxa"/>
            <w:shd w:val="clear" w:color="auto" w:fill="auto"/>
            <w:vAlign w:val="center"/>
          </w:tcPr>
          <w:p>
            <w:pPr>
              <w:tabs>
                <w:tab w:val="left" w:pos="4200"/>
              </w:tabs>
              <w:rPr>
                <w:bCs/>
              </w:rPr>
            </w:pPr>
            <w:r>
              <w:rPr>
                <w:rFonts w:hint="eastAsia" w:ascii="MS Mincho" w:hAnsi="MS Mincho" w:eastAsia="MS Mincho"/>
                <w:bCs/>
              </w:rPr>
              <w:t>①</w:t>
            </w:r>
            <w:r>
              <w:rPr>
                <w:rFonts w:ascii="Times New Roman" w:hAnsi="Times New Roman" w:eastAsia="宋体" w:cs="Times New Roman"/>
                <w:kern w:val="0"/>
                <w:szCs w:val="21"/>
              </w:rPr>
              <w:t>在集体活动中能主动担任自己的角色，与其他成员密切合作，善于自我管理和团队管理，共同完成任务。</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②</w:t>
            </w:r>
            <w:r>
              <w:rPr>
                <w:bCs/>
              </w:rPr>
              <w:t>有质疑精神，能有逻辑的分析与批判。</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tabs>
                <w:tab w:val="left" w:pos="4200"/>
              </w:tabs>
              <w:rPr>
                <w:bCs/>
              </w:rPr>
            </w:pPr>
            <w:r>
              <w:rPr>
                <w:rFonts w:hint="eastAsia" w:ascii="MS Mincho" w:hAnsi="MS Mincho" w:eastAsia="MS Mincho" w:cs="Times New Roman"/>
                <w:kern w:val="0"/>
                <w:szCs w:val="21"/>
              </w:rPr>
              <w:t>③</w:t>
            </w:r>
            <w:r>
              <w:rPr>
                <w:bCs/>
              </w:rPr>
              <w:t>能用创新的方法或者多种方法解决复杂问题或真实问题。</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④</w:t>
            </w:r>
            <w:r>
              <w:rPr>
                <w:bCs/>
              </w:rPr>
              <w:t>了解行业前沿知识技术。</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817" w:type="dxa"/>
            <w:vMerge w:val="restart"/>
            <w:shd w:val="clear" w:color="auto" w:fill="auto"/>
            <w:vAlign w:val="center"/>
          </w:tcPr>
          <w:p>
            <w:pPr>
              <w:widowControl/>
              <w:rPr>
                <w:rFonts w:ascii="Times New Roman" w:hAnsi="Times New Roman" w:eastAsia="宋体" w:cs="Times New Roman"/>
                <w:kern w:val="0"/>
                <w:szCs w:val="21"/>
              </w:rPr>
            </w:pPr>
            <w:r>
              <w:rPr>
                <w:rFonts w:hint="eastAsia" w:ascii="仿宋" w:hAnsi="仿宋" w:eastAsia="仿宋" w:cs="宋体"/>
                <w:color w:val="000000"/>
                <w:kern w:val="0"/>
                <w:szCs w:val="21"/>
              </w:rPr>
              <w:t>LO</w:t>
            </w:r>
            <w:r>
              <w:rPr>
                <w:rFonts w:hint="eastAsia" w:ascii="MS Mincho" w:hAnsi="MS Mincho" w:eastAsia="MS Mincho" w:cs="宋体"/>
                <w:color w:val="000000"/>
                <w:kern w:val="0"/>
                <w:szCs w:val="21"/>
                <w:lang w:eastAsia="ja-JP"/>
              </w:rPr>
              <w:t>7</w:t>
            </w:r>
            <w:r>
              <w:rPr>
                <w:rFonts w:hint="eastAsia" w:ascii="仿宋" w:hAnsi="仿宋" w:eastAsia="仿宋" w:cs="宋体"/>
                <w:color w:val="000000"/>
                <w:kern w:val="0"/>
                <w:szCs w:val="21"/>
              </w:rPr>
              <w:t>：</w:t>
            </w: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①</w:t>
            </w:r>
            <w:r>
              <w:rPr>
                <w:bCs/>
              </w:rPr>
              <w:t>能够根据需要进行专业文献检索。</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②</w:t>
            </w:r>
            <w:r>
              <w:rPr>
                <w:bCs/>
              </w:rPr>
              <w:t>能够使用适合的工具来搜集信息，并对信息加以分析、鉴别、判断与整合。</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③</w:t>
            </w:r>
            <w:r>
              <w:rPr>
                <w:bCs/>
              </w:rPr>
              <w:t>熟练使用计算机，掌握常用办公软件。</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817" w:type="dxa"/>
            <w:vMerge w:val="restart"/>
            <w:shd w:val="clear" w:color="auto" w:fill="auto"/>
            <w:vAlign w:val="center"/>
          </w:tcPr>
          <w:p>
            <w:pPr>
              <w:widowControl/>
              <w:rPr>
                <w:rFonts w:ascii="仿宋" w:hAnsi="仿宋" w:cs="宋体"/>
                <w:color w:val="000000"/>
                <w:kern w:val="0"/>
                <w:szCs w:val="21"/>
              </w:rPr>
            </w:pPr>
            <w:r>
              <w:rPr>
                <w:rFonts w:hint="eastAsia" w:ascii="MS Mincho" w:hAnsi="MS Mincho" w:cs="宋体"/>
                <w:color w:val="000000"/>
                <w:kern w:val="0"/>
                <w:szCs w:val="21"/>
              </w:rPr>
              <w:t>L</w:t>
            </w:r>
            <w:r>
              <w:rPr>
                <w:rFonts w:ascii="MS Mincho" w:hAnsi="MS Mincho" w:cs="宋体"/>
                <w:color w:val="000000"/>
                <w:kern w:val="0"/>
                <w:szCs w:val="21"/>
              </w:rPr>
              <w:t>08</w:t>
            </w:r>
            <w:r>
              <w:rPr>
                <w:rFonts w:hint="eastAsia" w:ascii="MS Mincho" w:hAnsi="MS Mincho" w:cs="宋体"/>
                <w:color w:val="000000"/>
                <w:kern w:val="0"/>
                <w:szCs w:val="21"/>
              </w:rPr>
              <w:t>：</w:t>
            </w:r>
          </w:p>
        </w:tc>
        <w:tc>
          <w:tcPr>
            <w:tcW w:w="6095" w:type="dxa"/>
            <w:shd w:val="clear" w:color="auto" w:fill="auto"/>
            <w:vAlign w:val="center"/>
          </w:tcPr>
          <w:p>
            <w:pPr>
              <w:widowControl/>
              <w:rPr>
                <w:rFonts w:ascii="Times New Roman" w:hAnsi="Times New Roman" w:eastAsia="MS Mincho" w:cs="Times New Roman"/>
                <w:kern w:val="0"/>
                <w:szCs w:val="21"/>
              </w:rPr>
            </w:pPr>
            <w:r>
              <w:rPr>
                <w:rFonts w:hint="eastAsia" w:ascii="Times New Roman" w:hAnsi="Times New Roman" w:eastAsia="MS Mincho" w:cs="Times New Roman"/>
                <w:kern w:val="0"/>
                <w:szCs w:val="21"/>
              </w:rPr>
              <w:t>①</w:t>
            </w:r>
            <w:r>
              <w:rPr>
                <w:bCs/>
              </w:rPr>
              <w:t>具备外语表达沟通能力，达到本专业的要求。</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②</w:t>
            </w:r>
            <w:r>
              <w:rPr>
                <w:bCs/>
              </w:rPr>
              <w:t>理解其他国家历史文化，有跨文化交流能力。</w:t>
            </w:r>
          </w:p>
        </w:tc>
        <w:tc>
          <w:tcPr>
            <w:tcW w:w="618" w:type="dxa"/>
            <w:shd w:val="clear" w:color="auto" w:fill="auto"/>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817" w:type="dxa"/>
            <w:vMerge w:val="continue"/>
            <w:shd w:val="clear" w:color="auto" w:fill="auto"/>
            <w:vAlign w:val="center"/>
          </w:tcPr>
          <w:p>
            <w:pPr>
              <w:widowControl/>
              <w:rPr>
                <w:rFonts w:ascii="仿宋" w:hAnsi="仿宋" w:eastAsia="仿宋" w:cs="宋体"/>
                <w:color w:val="000000"/>
                <w:kern w:val="0"/>
                <w:szCs w:val="21"/>
              </w:rPr>
            </w:pPr>
          </w:p>
        </w:tc>
        <w:tc>
          <w:tcPr>
            <w:tcW w:w="6095" w:type="dxa"/>
            <w:shd w:val="clear" w:color="auto" w:fill="auto"/>
            <w:vAlign w:val="center"/>
          </w:tcPr>
          <w:p>
            <w:pPr>
              <w:widowControl/>
              <w:rPr>
                <w:rFonts w:ascii="Times New Roman" w:hAnsi="Times New Roman" w:eastAsia="宋体" w:cs="Times New Roman"/>
                <w:kern w:val="0"/>
                <w:szCs w:val="21"/>
              </w:rPr>
            </w:pPr>
            <w:r>
              <w:rPr>
                <w:rFonts w:hint="eastAsia" w:ascii="MS Mincho" w:hAnsi="MS Mincho" w:eastAsia="MS Mincho" w:cs="Times New Roman"/>
                <w:kern w:val="0"/>
                <w:szCs w:val="21"/>
              </w:rPr>
              <w:t>③</w:t>
            </w:r>
            <w:r>
              <w:rPr>
                <w:bCs/>
              </w:rPr>
              <w:t>有国际竞争与合作意识。</w:t>
            </w:r>
          </w:p>
        </w:tc>
        <w:tc>
          <w:tcPr>
            <w:tcW w:w="618" w:type="dxa"/>
            <w:shd w:val="clear" w:color="auto" w:fill="auto"/>
            <w:vAlign w:val="center"/>
          </w:tcPr>
          <w:p>
            <w:pPr>
              <w:widowControl/>
              <w:jc w:val="center"/>
              <w:rPr>
                <w:rFonts w:ascii="仿宋" w:hAnsi="仿宋" w:eastAsia="仿宋" w:cs="宋体"/>
                <w:color w:val="000000"/>
                <w:kern w:val="0"/>
                <w:szCs w:val="21"/>
              </w:rPr>
            </w:pPr>
          </w:p>
        </w:tc>
      </w:tr>
    </w:tbl>
    <w:p>
      <w:pPr>
        <w:ind w:firstLine="210" w:firstLineChars="100"/>
        <w:rPr>
          <w:rFonts w:ascii="Calibri" w:hAnsi="Calibri" w:eastAsia="宋体" w:cs="Times New Roman"/>
        </w:rPr>
      </w:pPr>
    </w:p>
    <w:p>
      <w:pPr>
        <w:ind w:firstLine="210" w:firstLineChars="100"/>
        <w:rPr>
          <w:rFonts w:ascii="Calibri" w:hAnsi="Calibri" w:eastAsia="宋体" w:cs="Times New Roman"/>
        </w:rPr>
      </w:pPr>
      <w:r>
        <w:rPr>
          <w:rFonts w:hint="eastAsia" w:ascii="Calibri" w:hAnsi="Calibri" w:eastAsia="宋体" w:cs="Times New Roman"/>
        </w:rPr>
        <w:t>备注：</w:t>
      </w:r>
      <w:r>
        <w:rPr>
          <w:rFonts w:ascii="Calibri" w:hAnsi="Calibri" w:eastAsia="宋体" w:cs="Times New Roman"/>
        </w:rPr>
        <w:t>LO=learning outcomes</w:t>
      </w:r>
      <w:r>
        <w:rPr>
          <w:rFonts w:hint="eastAsia" w:ascii="Calibri" w:hAnsi="Calibri" w:eastAsia="宋体" w:cs="Times New Roman"/>
        </w:rPr>
        <w:t>（学习成果）</w:t>
      </w:r>
    </w:p>
    <w:p>
      <w:pPr>
        <w:ind w:firstLine="210" w:firstLineChars="100"/>
        <w:rPr>
          <w:rFonts w:ascii="Calibri" w:hAnsi="Calibri" w:eastAsia="宋体" w:cs="Times New Roman"/>
        </w:rPr>
      </w:pPr>
    </w:p>
    <w:p>
      <w:pPr>
        <w:widowControl/>
        <w:spacing w:before="156" w:beforeLines="50" w:after="156" w:afterLines="50" w:line="288" w:lineRule="auto"/>
        <w:ind w:firstLine="360" w:firstLineChars="150"/>
        <w:jc w:val="left"/>
        <w:rPr>
          <w:rFonts w:ascii="黑体" w:hAnsi="宋体" w:eastAsia="黑体" w:cs="Times New Roman"/>
          <w:sz w:val="24"/>
        </w:rPr>
      </w:pPr>
      <w:r>
        <w:rPr>
          <w:rFonts w:hint="eastAsia" w:ascii="黑体" w:hAnsi="宋体" w:eastAsia="黑体" w:cs="Times New Roman"/>
          <w:sz w:val="24"/>
        </w:rPr>
        <w:t>五、课程目标/课程预期学习成果</w:t>
      </w:r>
    </w:p>
    <w:tbl>
      <w:tblPr>
        <w:tblStyle w:val="4"/>
        <w:tblpPr w:leftFromText="180" w:rightFromText="180" w:vertAnchor="text" w:horzAnchor="page" w:tblpX="2129" w:tblpY="152"/>
        <w:tblOverlap w:val="never"/>
        <w:tblW w:w="7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131"/>
        <w:gridCol w:w="2548"/>
        <w:gridCol w:w="215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Calibri" w:hAnsi="Calibri" w:eastAsia="宋体" w:cs="Times New Roman"/>
                <w:b/>
                <w:color w:val="000000"/>
                <w:sz w:val="20"/>
                <w:szCs w:val="20"/>
                <w:highlight w:val="none"/>
              </w:rPr>
            </w:pPr>
            <w:r>
              <w:rPr>
                <w:rFonts w:hint="eastAsia" w:ascii="Calibri" w:hAnsi="Calibri" w:eastAsia="宋体" w:cs="Times New Roman"/>
                <w:b/>
                <w:color w:val="000000"/>
                <w:sz w:val="20"/>
                <w:szCs w:val="20"/>
                <w:highlight w:val="none"/>
              </w:rPr>
              <w:t>序号</w:t>
            </w:r>
          </w:p>
        </w:tc>
        <w:tc>
          <w:tcPr>
            <w:tcW w:w="1131"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Calibri" w:hAnsi="Calibri" w:eastAsia="宋体" w:cs="Times New Roman"/>
                <w:b/>
                <w:color w:val="000000"/>
                <w:sz w:val="20"/>
                <w:szCs w:val="20"/>
                <w:highlight w:val="none"/>
              </w:rPr>
            </w:pPr>
            <w:r>
              <w:rPr>
                <w:rFonts w:hint="eastAsia" w:ascii="Calibri" w:hAnsi="Calibri" w:eastAsia="宋体" w:cs="Times New Roman"/>
                <w:b/>
                <w:color w:val="000000"/>
                <w:sz w:val="20"/>
                <w:szCs w:val="20"/>
                <w:highlight w:val="none"/>
              </w:rPr>
              <w:t>课程预期</w:t>
            </w:r>
          </w:p>
          <w:p>
            <w:pPr>
              <w:snapToGrid w:val="0"/>
              <w:spacing w:line="288" w:lineRule="auto"/>
              <w:jc w:val="center"/>
              <w:rPr>
                <w:rFonts w:ascii="Calibri" w:hAnsi="Calibri" w:eastAsia="宋体" w:cs="Times New Roman"/>
                <w:b/>
                <w:color w:val="000000"/>
                <w:sz w:val="20"/>
                <w:szCs w:val="20"/>
                <w:highlight w:val="none"/>
              </w:rPr>
            </w:pPr>
            <w:r>
              <w:rPr>
                <w:rFonts w:hint="eastAsia" w:ascii="Calibri" w:hAnsi="Calibri" w:eastAsia="宋体" w:cs="Times New Roman"/>
                <w:b/>
                <w:color w:val="000000"/>
                <w:sz w:val="20"/>
                <w:szCs w:val="20"/>
                <w:highlight w:val="none"/>
              </w:rPr>
              <w:t>学习成果</w:t>
            </w:r>
          </w:p>
        </w:tc>
        <w:tc>
          <w:tcPr>
            <w:tcW w:w="254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宋体" w:cs="Times New Roman"/>
                <w:b/>
                <w:color w:val="000000"/>
                <w:sz w:val="20"/>
                <w:szCs w:val="20"/>
                <w:highlight w:val="none"/>
              </w:rPr>
            </w:pPr>
            <w:r>
              <w:rPr>
                <w:rFonts w:hint="eastAsia" w:ascii="Calibri" w:hAnsi="Calibri" w:eastAsia="宋体" w:cs="Times New Roman"/>
                <w:b/>
                <w:color w:val="000000"/>
                <w:sz w:val="20"/>
                <w:szCs w:val="20"/>
                <w:highlight w:val="none"/>
              </w:rPr>
              <w:t>课程目标</w:t>
            </w:r>
          </w:p>
          <w:p>
            <w:pPr>
              <w:snapToGrid w:val="0"/>
              <w:spacing w:line="288" w:lineRule="auto"/>
              <w:jc w:val="center"/>
              <w:rPr>
                <w:rFonts w:ascii="Calibri" w:hAnsi="Calibri" w:eastAsia="宋体" w:cs="Times New Roman"/>
                <w:b/>
                <w:color w:val="000000"/>
                <w:sz w:val="20"/>
                <w:szCs w:val="20"/>
                <w:highlight w:val="none"/>
              </w:rPr>
            </w:pPr>
            <w:r>
              <w:rPr>
                <w:rFonts w:hint="eastAsia" w:ascii="Calibri" w:hAnsi="Calibri" w:eastAsia="宋体" w:cs="Times New Roman"/>
                <w:b/>
                <w:color w:val="000000"/>
                <w:sz w:val="20"/>
                <w:szCs w:val="20"/>
                <w:highlight w:val="none"/>
              </w:rPr>
              <w:t>（细化的预期学习成果）</w:t>
            </w:r>
          </w:p>
        </w:tc>
        <w:tc>
          <w:tcPr>
            <w:tcW w:w="215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宋体" w:cs="Times New Roman"/>
                <w:b/>
                <w:color w:val="000000"/>
                <w:sz w:val="20"/>
                <w:szCs w:val="20"/>
                <w:highlight w:val="none"/>
              </w:rPr>
            </w:pPr>
            <w:r>
              <w:rPr>
                <w:rFonts w:hint="eastAsia" w:ascii="Calibri" w:hAnsi="Calibri" w:eastAsia="宋体" w:cs="Times New Roman"/>
                <w:b/>
                <w:color w:val="000000"/>
                <w:sz w:val="20"/>
                <w:szCs w:val="20"/>
                <w:highlight w:val="none"/>
              </w:rPr>
              <w:t>教与学方式</w:t>
            </w: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宋体" w:cs="Times New Roman"/>
                <w:b/>
                <w:color w:val="000000"/>
                <w:sz w:val="20"/>
                <w:szCs w:val="20"/>
                <w:highlight w:val="none"/>
              </w:rPr>
            </w:pPr>
            <w:r>
              <w:rPr>
                <w:rFonts w:hint="eastAsia" w:ascii="Calibri" w:hAnsi="Calibri" w:eastAsia="宋体" w:cs="Times New Roman"/>
                <w:b/>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1" w:hRule="atLeast"/>
        </w:trPr>
        <w:tc>
          <w:tcPr>
            <w:tcW w:w="56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color w:val="000000"/>
                <w:kern w:val="0"/>
                <w:sz w:val="18"/>
                <w:szCs w:val="18"/>
                <w:highlight w:val="none"/>
                <w:lang w:val="en-US" w:eastAsia="zh-CN"/>
              </w:rPr>
            </w:pPr>
            <w:r>
              <w:rPr>
                <w:rFonts w:hint="eastAsia" w:ascii="仿宋" w:hAnsi="仿宋" w:eastAsia="仿宋" w:cs="宋体"/>
                <w:color w:val="000000"/>
                <w:kern w:val="0"/>
                <w:sz w:val="18"/>
                <w:szCs w:val="18"/>
                <w:highlight w:val="none"/>
                <w:lang w:val="en-US" w:eastAsia="zh-CN"/>
              </w:rPr>
              <w:t>1</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cs="宋体" w:asciiTheme="minorEastAsia" w:hAnsiTheme="minorEastAsia" w:eastAsiaTheme="minorEastAsia"/>
                <w:color w:val="000000"/>
                <w:kern w:val="0"/>
                <w:szCs w:val="21"/>
                <w:highlight w:val="none"/>
                <w:lang w:val="en-US" w:eastAsia="zh-CN"/>
              </w:rPr>
            </w:pPr>
            <w:r>
              <w:rPr>
                <w:rFonts w:hint="eastAsia" w:cs="宋体" w:asciiTheme="minorEastAsia" w:hAnsiTheme="minorEastAsia"/>
                <w:color w:val="000000"/>
                <w:kern w:val="0"/>
                <w:szCs w:val="21"/>
                <w:highlight w:val="none"/>
              </w:rPr>
              <w:t>L0</w:t>
            </w:r>
            <w:r>
              <w:rPr>
                <w:rFonts w:hint="eastAsia" w:cs="宋体" w:asciiTheme="minorEastAsia" w:hAnsiTheme="minorEastAsia"/>
                <w:color w:val="000000"/>
                <w:kern w:val="0"/>
                <w:szCs w:val="21"/>
                <w:highlight w:val="none"/>
                <w:lang w:val="en-US" w:eastAsia="zh-CN"/>
              </w:rPr>
              <w:t>12</w:t>
            </w:r>
          </w:p>
        </w:tc>
        <w:tc>
          <w:tcPr>
            <w:tcW w:w="2548" w:type="dxa"/>
            <w:tcBorders>
              <w:top w:val="single" w:color="auto" w:sz="4" w:space="0"/>
              <w:left w:val="single" w:color="auto" w:sz="4" w:space="0"/>
              <w:right w:val="single" w:color="auto" w:sz="4" w:space="0"/>
            </w:tcBorders>
            <w:vAlign w:val="center"/>
          </w:tcPr>
          <w:p>
            <w:pPr>
              <w:jc w:val="left"/>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了解日本人的习惯，学习日本人严谨的</w:t>
            </w:r>
            <w:r>
              <w:rPr>
                <w:rFonts w:hint="eastAsia" w:cs="宋体" w:asciiTheme="minorEastAsia" w:hAnsiTheme="minorEastAsia"/>
                <w:color w:val="000000"/>
                <w:kern w:val="0"/>
                <w:szCs w:val="21"/>
                <w:highlight w:val="none"/>
                <w:lang w:eastAsia="zh-CN"/>
              </w:rPr>
              <w:t>工作、</w:t>
            </w:r>
            <w:r>
              <w:rPr>
                <w:rFonts w:hint="eastAsia" w:cs="宋体" w:asciiTheme="minorEastAsia" w:hAnsiTheme="minorEastAsia"/>
                <w:color w:val="000000"/>
                <w:kern w:val="0"/>
                <w:szCs w:val="21"/>
                <w:highlight w:val="none"/>
              </w:rPr>
              <w:t>学习态度</w:t>
            </w:r>
            <w:r>
              <w:rPr>
                <w:rFonts w:hint="eastAsia" w:cs="宋体" w:asciiTheme="minorEastAsia" w:hAnsiTheme="minorEastAsia"/>
                <w:color w:val="000000"/>
                <w:kern w:val="0"/>
                <w:szCs w:val="21"/>
                <w:highlight w:val="none"/>
                <w:lang w:eastAsia="zh-CN"/>
              </w:rPr>
              <w:t>，从而培养</w:t>
            </w:r>
            <w:r>
              <w:rPr>
                <w:rFonts w:ascii="Times New Roman" w:hAnsi="Times New Roman" w:eastAsia="宋体" w:cs="Times New Roman"/>
                <w:bCs/>
                <w:kern w:val="0"/>
                <w:szCs w:val="21"/>
              </w:rPr>
              <w:t>自觉遵守法律法规、校纪校规</w:t>
            </w:r>
            <w:r>
              <w:rPr>
                <w:rFonts w:hint="eastAsia" w:ascii="Times New Roman" w:hAnsi="Times New Roman" w:eastAsia="宋体" w:cs="Times New Roman"/>
                <w:bCs/>
                <w:kern w:val="0"/>
                <w:szCs w:val="21"/>
                <w:lang w:eastAsia="zh-CN"/>
              </w:rPr>
              <w:t>的意识</w:t>
            </w:r>
            <w:r>
              <w:rPr>
                <w:rFonts w:ascii="Times New Roman" w:hAnsi="Times New Roman" w:eastAsia="宋体" w:cs="Times New Roman"/>
                <w:bCs/>
                <w:kern w:val="0"/>
                <w:szCs w:val="21"/>
              </w:rPr>
              <w:t>。</w:t>
            </w:r>
          </w:p>
        </w:tc>
        <w:tc>
          <w:tcPr>
            <w:tcW w:w="215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left"/>
              <w:rPr>
                <w:rFonts w:cs="Times New Roman" w:asciiTheme="minorEastAsia" w:hAnsiTheme="minorEastAsia"/>
                <w:szCs w:val="21"/>
                <w:highlight w:val="none"/>
              </w:rPr>
            </w:pPr>
            <w:r>
              <w:rPr>
                <w:rFonts w:hint="eastAsia" w:cs="宋体" w:asciiTheme="minorEastAsia" w:hAnsiTheme="minorEastAsia"/>
                <w:color w:val="000000"/>
                <w:kern w:val="0"/>
                <w:szCs w:val="21"/>
                <w:highlight w:val="none"/>
              </w:rPr>
              <w:t>结合课文介绍日本人遵纪守法方面严谨的态度和做法</w:t>
            </w:r>
            <w:r>
              <w:rPr>
                <w:rFonts w:hint="eastAsia" w:cs="宋体" w:asciiTheme="minorEastAsia" w:hAnsiTheme="minorEastAsia"/>
                <w:color w:val="000000"/>
                <w:kern w:val="0"/>
                <w:szCs w:val="21"/>
                <w:highlight w:val="none"/>
                <w:lang w:eastAsia="zh-CN"/>
              </w:rPr>
              <w:t>。</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hint="eastAsia" w:cs="宋体" w:asciiTheme="minorEastAsia" w:hAnsiTheme="minorEastAsia" w:eastAsiaTheme="minorEastAsia"/>
                <w:color w:val="000000"/>
                <w:kern w:val="0"/>
                <w:szCs w:val="21"/>
                <w:highlight w:val="none"/>
                <w:lang w:eastAsia="zh-CN"/>
              </w:rPr>
            </w:pPr>
            <w:r>
              <w:rPr>
                <w:rFonts w:hint="eastAsia" w:cs="宋体" w:asciiTheme="minorEastAsia" w:hAnsiTheme="minorEastAsia"/>
                <w:color w:val="000000"/>
                <w:kern w:val="0"/>
                <w:szCs w:val="21"/>
                <w:highlight w:val="none"/>
                <w:lang w:eastAsia="zh-CN"/>
              </w:rPr>
              <w:t>课堂提问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0" w:hRule="atLeast"/>
        </w:trPr>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18"/>
                <w:szCs w:val="18"/>
                <w:highlight w:val="none"/>
              </w:rPr>
            </w:pPr>
            <w:r>
              <w:rPr>
                <w:rFonts w:hint="eastAsia" w:ascii="仿宋" w:hAnsi="仿宋" w:eastAsia="仿宋" w:cs="宋体"/>
                <w:color w:val="000000"/>
                <w:kern w:val="0"/>
                <w:sz w:val="18"/>
                <w:szCs w:val="18"/>
                <w:highlight w:val="none"/>
              </w:rPr>
              <w:t>2</w:t>
            </w: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L0</w:t>
            </w:r>
            <w:r>
              <w:rPr>
                <w:rFonts w:hint="eastAsia" w:cs="宋体" w:asciiTheme="minorEastAsia" w:hAnsiTheme="minorEastAsia"/>
                <w:color w:val="000000"/>
                <w:kern w:val="0"/>
                <w:szCs w:val="21"/>
                <w:highlight w:val="none"/>
                <w:lang w:val="en-US" w:eastAsia="zh-CN"/>
              </w:rPr>
              <w:t>2</w:t>
            </w:r>
            <w:r>
              <w:rPr>
                <w:rFonts w:hint="eastAsia" w:cs="宋体" w:asciiTheme="minorEastAsia" w:hAnsiTheme="minorEastAsia"/>
                <w:color w:val="000000"/>
                <w:kern w:val="0"/>
                <w:szCs w:val="21"/>
                <w:highlight w:val="none"/>
                <w:lang w:eastAsia="ja-JP"/>
              </w:rPr>
              <w:t>13</w:t>
            </w:r>
          </w:p>
        </w:tc>
        <w:tc>
          <w:tcPr>
            <w:tcW w:w="2548" w:type="dxa"/>
            <w:tcBorders>
              <w:top w:val="single" w:color="auto" w:sz="4" w:space="0"/>
              <w:left w:val="single" w:color="auto" w:sz="4" w:space="0"/>
              <w:right w:val="single" w:color="auto" w:sz="4" w:space="0"/>
            </w:tcBorders>
            <w:vAlign w:val="center"/>
          </w:tcPr>
          <w:p>
            <w:pPr>
              <w:jc w:val="left"/>
              <w:rPr>
                <w:rFonts w:cs="宋体" w:asciiTheme="minorEastAsia" w:hAnsiTheme="minorEastAsia"/>
                <w:szCs w:val="21"/>
                <w:highlight w:val="none"/>
              </w:rPr>
            </w:pPr>
            <w:r>
              <w:rPr>
                <w:rFonts w:hint="eastAsia" w:cs="宋体" w:asciiTheme="minorEastAsia" w:hAnsiTheme="minorEastAsia"/>
                <w:color w:val="000000"/>
                <w:kern w:val="0"/>
                <w:szCs w:val="21"/>
                <w:highlight w:val="none"/>
              </w:rPr>
              <w:t>能优美、熟练、准确地朗读课文。理解单词表及文中新单词。</w:t>
            </w:r>
            <w:r>
              <w:rPr>
                <w:rFonts w:hint="eastAsia" w:cs="宋体" w:asciiTheme="minorEastAsia" w:hAnsiTheme="minorEastAsia"/>
                <w:szCs w:val="21"/>
                <w:highlight w:val="none"/>
              </w:rPr>
              <w:t>学习新语法和句型的接续、含义等，并能活用。</w:t>
            </w:r>
          </w:p>
        </w:tc>
        <w:tc>
          <w:tcPr>
            <w:tcW w:w="2158" w:type="dxa"/>
            <w:tcBorders>
              <w:top w:val="single" w:color="auto" w:sz="4" w:space="0"/>
              <w:left w:val="single" w:color="auto" w:sz="4" w:space="0"/>
              <w:bottom w:val="single" w:color="auto" w:sz="4" w:space="0"/>
              <w:right w:val="single" w:color="auto" w:sz="4" w:space="0"/>
            </w:tcBorders>
          </w:tcPr>
          <w:p>
            <w:pPr>
              <w:snapToGrid w:val="0"/>
              <w:spacing w:line="288" w:lineRule="auto"/>
              <w:jc w:val="left"/>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详细解说单词的意思及用法，特别是在课文中的使用。详细解说本课出现语法及句型，</w:t>
            </w:r>
            <w:r>
              <w:rPr>
                <w:rFonts w:hint="eastAsia" w:cs="宋体" w:asciiTheme="minorEastAsia" w:hAnsiTheme="minorEastAsia"/>
                <w:color w:val="000000"/>
                <w:kern w:val="0"/>
                <w:szCs w:val="21"/>
                <w:highlight w:val="none"/>
                <w:lang w:eastAsia="zh-CN"/>
              </w:rPr>
              <w:t>请学生</w:t>
            </w:r>
            <w:r>
              <w:rPr>
                <w:rFonts w:hint="eastAsia" w:cs="宋体" w:asciiTheme="minorEastAsia" w:hAnsiTheme="minorEastAsia"/>
                <w:color w:val="000000"/>
                <w:kern w:val="0"/>
                <w:szCs w:val="21"/>
                <w:highlight w:val="none"/>
              </w:rPr>
              <w:t>进行简单</w:t>
            </w:r>
            <w:r>
              <w:rPr>
                <w:rFonts w:hint="eastAsia" w:cs="宋体" w:asciiTheme="minorEastAsia" w:hAnsiTheme="minorEastAsia"/>
                <w:color w:val="000000"/>
                <w:kern w:val="0"/>
                <w:szCs w:val="21"/>
                <w:highlight w:val="none"/>
                <w:lang w:eastAsia="zh-CN"/>
              </w:rPr>
              <w:t>的</w:t>
            </w:r>
            <w:r>
              <w:rPr>
                <w:rFonts w:hint="eastAsia" w:cs="宋体" w:asciiTheme="minorEastAsia" w:hAnsiTheme="minorEastAsia"/>
                <w:color w:val="000000"/>
                <w:kern w:val="0"/>
                <w:szCs w:val="21"/>
                <w:highlight w:val="none"/>
              </w:rPr>
              <w:t>造句、翻译练习。</w:t>
            </w: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cs="宋体" w:asciiTheme="minorEastAsia" w:hAnsiTheme="minorEastAsia"/>
                <w:color w:val="000000"/>
                <w:kern w:val="0"/>
                <w:szCs w:val="21"/>
                <w:highlight w:val="none"/>
              </w:rPr>
            </w:pPr>
          </w:p>
          <w:p>
            <w:pPr>
              <w:snapToGrid w:val="0"/>
              <w:spacing w:line="288" w:lineRule="auto"/>
              <w:jc w:val="left"/>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课后作业</w:t>
            </w:r>
            <w:r>
              <w:rPr>
                <w:rFonts w:hint="eastAsia" w:cs="宋体" w:asciiTheme="minorEastAsia" w:hAnsiTheme="minorEastAsia"/>
                <w:color w:val="000000"/>
                <w:kern w:val="0"/>
                <w:szCs w:val="21"/>
                <w:highlight w:val="none"/>
                <w:lang w:eastAsia="zh-CN"/>
              </w:rPr>
              <w:t>、</w:t>
            </w:r>
            <w:r>
              <w:rPr>
                <w:rFonts w:hint="eastAsia" w:cs="宋体" w:asciiTheme="minorEastAsia" w:hAnsiTheme="minorEastAsia"/>
                <w:color w:val="000000"/>
                <w:kern w:val="0"/>
                <w:szCs w:val="21"/>
                <w:highlight w:val="none"/>
              </w:rPr>
              <w:t>小测验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highlight w:val="none"/>
              </w:rPr>
            </w:pPr>
            <w:r>
              <w:rPr>
                <w:rFonts w:hint="eastAsia" w:ascii="仿宋" w:hAnsi="仿宋" w:eastAsia="仿宋" w:cs="宋体"/>
                <w:color w:val="000000"/>
                <w:kern w:val="0"/>
                <w:sz w:val="18"/>
                <w:szCs w:val="18"/>
                <w:highlight w:val="none"/>
              </w:rPr>
              <w:t>3</w:t>
            </w: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L0</w:t>
            </w:r>
            <w:r>
              <w:rPr>
                <w:rFonts w:hint="eastAsia" w:cs="宋体" w:asciiTheme="minorEastAsia" w:hAnsiTheme="minorEastAsia"/>
                <w:color w:val="000000"/>
                <w:kern w:val="0"/>
                <w:szCs w:val="21"/>
                <w:highlight w:val="none"/>
                <w:lang w:val="en-US" w:eastAsia="zh-CN"/>
              </w:rPr>
              <w:t>2</w:t>
            </w:r>
            <w:r>
              <w:rPr>
                <w:rFonts w:hint="eastAsia" w:cs="宋体" w:asciiTheme="minorEastAsia" w:hAnsiTheme="minorEastAsia"/>
                <w:color w:val="000000"/>
                <w:kern w:val="0"/>
                <w:szCs w:val="21"/>
                <w:highlight w:val="none"/>
                <w:lang w:eastAsia="ja-JP"/>
              </w:rPr>
              <w:t>31</w:t>
            </w:r>
          </w:p>
        </w:tc>
        <w:tc>
          <w:tcPr>
            <w:tcW w:w="2548" w:type="dxa"/>
            <w:tcBorders>
              <w:top w:val="single" w:color="auto" w:sz="4" w:space="0"/>
              <w:left w:val="single" w:color="auto" w:sz="4" w:space="0"/>
              <w:bottom w:val="single" w:color="auto" w:sz="4" w:space="0"/>
              <w:right w:val="single" w:color="auto" w:sz="4" w:space="0"/>
            </w:tcBorders>
            <w:vAlign w:val="center"/>
          </w:tcPr>
          <w:p>
            <w:pPr>
              <w:jc w:val="left"/>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lang w:eastAsia="zh-CN"/>
              </w:rPr>
              <w:t>学习、</w:t>
            </w:r>
            <w:r>
              <w:rPr>
                <w:rFonts w:hint="eastAsia" w:cs="宋体" w:asciiTheme="minorEastAsia" w:hAnsiTheme="minorEastAsia"/>
                <w:color w:val="000000"/>
                <w:kern w:val="0"/>
                <w:szCs w:val="21"/>
                <w:highlight w:val="none"/>
              </w:rPr>
              <w:t>了解日本的文化和风俗习惯。</w:t>
            </w:r>
          </w:p>
        </w:tc>
        <w:tc>
          <w:tcPr>
            <w:tcW w:w="215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left"/>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详细解说课文</w:t>
            </w:r>
            <w:r>
              <w:rPr>
                <w:rFonts w:hint="eastAsia" w:cs="宋体" w:asciiTheme="minorEastAsia" w:hAnsiTheme="minorEastAsia"/>
                <w:color w:val="000000"/>
                <w:kern w:val="0"/>
                <w:szCs w:val="21"/>
                <w:highlight w:val="none"/>
                <w:lang w:eastAsia="zh-CN"/>
              </w:rPr>
              <w:t>中出现</w:t>
            </w:r>
            <w:r>
              <w:rPr>
                <w:rFonts w:hint="eastAsia" w:cs="宋体" w:asciiTheme="minorEastAsia" w:hAnsiTheme="minorEastAsia"/>
                <w:color w:val="000000"/>
                <w:kern w:val="0"/>
                <w:szCs w:val="21"/>
                <w:highlight w:val="none"/>
              </w:rPr>
              <w:t>的日本的文化和风俗习惯</w:t>
            </w:r>
            <w:r>
              <w:rPr>
                <w:rFonts w:hint="eastAsia" w:asciiTheme="minorEastAsia" w:hAnsiTheme="minorEastAsia" w:eastAsiaTheme="minorEastAsia" w:cstheme="minorEastAsia"/>
                <w:color w:val="000000"/>
                <w:kern w:val="0"/>
                <w:sz w:val="21"/>
                <w:szCs w:val="21"/>
                <w:highlight w:val="none"/>
                <w:lang w:eastAsia="zh-CN"/>
              </w:rPr>
              <w:t>，并与中国的情况进行对比引导，在立足本土文化的基础上，感受外来文化的魅力，实现文化交流和相互借鉴的结合。</w:t>
            </w: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hint="eastAsia" w:cs="宋体" w:asciiTheme="minorEastAsia" w:hAnsiTheme="minorEastAsia"/>
                <w:color w:val="000000"/>
                <w:kern w:val="0"/>
                <w:szCs w:val="21"/>
                <w:highlight w:val="none"/>
                <w:lang w:eastAsia="zh-CN"/>
              </w:rPr>
            </w:pPr>
            <w:r>
              <w:rPr>
                <w:rFonts w:hint="eastAsia" w:cs="宋体" w:asciiTheme="minorEastAsia" w:hAnsiTheme="minorEastAsia"/>
                <w:color w:val="000000"/>
                <w:kern w:val="0"/>
                <w:szCs w:val="21"/>
                <w:highlight w:val="none"/>
                <w:lang w:eastAsia="zh-CN"/>
              </w:rPr>
              <w:t>课堂提问、</w:t>
            </w:r>
          </w:p>
          <w:p>
            <w:pPr>
              <w:snapToGrid w:val="0"/>
              <w:spacing w:line="288" w:lineRule="auto"/>
              <w:rPr>
                <w:rFonts w:hint="eastAsia" w:cs="宋体" w:asciiTheme="minorEastAsia" w:hAnsiTheme="minorEastAsia"/>
                <w:color w:val="000000"/>
                <w:kern w:val="0"/>
                <w:szCs w:val="21"/>
                <w:highlight w:val="none"/>
                <w:lang w:eastAsia="zh-CN"/>
              </w:rPr>
            </w:pPr>
            <w:r>
              <w:rPr>
                <w:rFonts w:hint="eastAsia" w:cs="宋体" w:asciiTheme="minorEastAsia" w:hAnsiTheme="minorEastAsia"/>
                <w:color w:val="000000"/>
                <w:kern w:val="0"/>
                <w:szCs w:val="21"/>
                <w:highlight w:val="none"/>
                <w:lang w:eastAsia="zh-CN"/>
              </w:rPr>
              <w:t>读书报告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9"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s="宋体"/>
                <w:color w:val="000000"/>
                <w:kern w:val="0"/>
                <w:sz w:val="18"/>
                <w:szCs w:val="18"/>
                <w:highlight w:val="none"/>
                <w:lang w:val="en-US" w:eastAsia="zh-CN"/>
              </w:rPr>
            </w:pPr>
            <w:r>
              <w:rPr>
                <w:rFonts w:hint="eastAsia" w:ascii="仿宋" w:hAnsi="仿宋" w:eastAsia="仿宋" w:cs="宋体"/>
                <w:color w:val="000000"/>
                <w:kern w:val="0"/>
                <w:sz w:val="18"/>
                <w:szCs w:val="18"/>
                <w:highlight w:val="none"/>
                <w:lang w:val="en-US" w:eastAsia="zh-CN"/>
              </w:rPr>
              <w:t>4</w:t>
            </w:r>
          </w:p>
        </w:tc>
        <w:tc>
          <w:tcPr>
            <w:tcW w:w="1131" w:type="dxa"/>
            <w:tcBorders>
              <w:top w:val="single" w:color="auto" w:sz="4" w:space="0"/>
              <w:left w:val="single" w:color="auto" w:sz="4" w:space="0"/>
              <w:bottom w:val="single" w:color="auto" w:sz="4" w:space="0"/>
              <w:right w:val="single" w:color="auto" w:sz="4" w:space="0"/>
            </w:tcBorders>
            <w:vAlign w:val="center"/>
          </w:tcPr>
          <w:p>
            <w:pPr>
              <w:jc w:val="left"/>
              <w:rPr>
                <w:rFonts w:hint="eastAsia"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LO</w:t>
            </w:r>
            <w:r>
              <w:rPr>
                <w:rFonts w:hint="eastAsia" w:cs="宋体" w:asciiTheme="minorEastAsia" w:hAnsiTheme="minorEastAsia"/>
                <w:color w:val="000000"/>
                <w:kern w:val="0"/>
                <w:szCs w:val="21"/>
                <w:highlight w:val="none"/>
                <w:lang w:val="en-US" w:eastAsia="zh-CN"/>
              </w:rPr>
              <w:t>41</w:t>
            </w:r>
          </w:p>
        </w:tc>
        <w:tc>
          <w:tcPr>
            <w:tcW w:w="25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cs="宋体" w:asciiTheme="minorEastAsia" w:hAnsiTheme="minorEastAsia"/>
                <w:color w:val="000000"/>
                <w:kern w:val="0"/>
                <w:szCs w:val="21"/>
                <w:highlight w:val="none"/>
              </w:rPr>
            </w:pPr>
            <w:r>
              <w:rPr>
                <w:rFonts w:hint="eastAsia" w:ascii="Times New Roman" w:hAnsi="Times New Roman" w:eastAsia="宋体" w:cs="Times New Roman"/>
                <w:kern w:val="0"/>
                <w:szCs w:val="21"/>
              </w:rPr>
              <w:t>结合所学的内容，搜集各种学习资源，制定切实可行的学习计划，在实施过程中反思学习计划，不断进行改进。</w:t>
            </w:r>
          </w:p>
        </w:tc>
        <w:tc>
          <w:tcPr>
            <w:tcW w:w="2158" w:type="dxa"/>
            <w:tcBorders>
              <w:top w:val="single" w:color="auto" w:sz="4" w:space="0"/>
              <w:left w:val="single" w:color="auto" w:sz="4" w:space="0"/>
              <w:bottom w:val="single" w:color="auto" w:sz="4" w:space="0"/>
              <w:right w:val="single" w:color="auto" w:sz="4" w:space="0"/>
            </w:tcBorders>
            <w:vAlign w:val="top"/>
          </w:tcPr>
          <w:p>
            <w:pPr>
              <w:jc w:val="left"/>
              <w:rPr>
                <w:rFonts w:hint="eastAsia"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lang w:val="en-US" w:eastAsia="zh-CN"/>
              </w:rPr>
              <w:t>1、</w:t>
            </w:r>
            <w:r>
              <w:rPr>
                <w:rFonts w:hint="eastAsia" w:cs="宋体" w:asciiTheme="minorEastAsia" w:hAnsiTheme="minorEastAsia"/>
                <w:color w:val="000000"/>
                <w:kern w:val="0"/>
                <w:szCs w:val="21"/>
                <w:highlight w:val="none"/>
                <w:lang w:eastAsia="zh-CN"/>
              </w:rPr>
              <w:t>布置</w:t>
            </w:r>
            <w:r>
              <w:rPr>
                <w:rFonts w:hint="eastAsia" w:cs="宋体" w:asciiTheme="minorEastAsia" w:hAnsiTheme="minorEastAsia"/>
                <w:color w:val="000000"/>
                <w:kern w:val="0"/>
                <w:szCs w:val="21"/>
                <w:highlight w:val="none"/>
              </w:rPr>
              <w:t>课前自觉读熟单词、课文</w:t>
            </w:r>
            <w:r>
              <w:rPr>
                <w:rFonts w:hint="eastAsia" w:cs="宋体" w:asciiTheme="minorEastAsia" w:hAnsiTheme="minorEastAsia"/>
                <w:color w:val="000000"/>
                <w:kern w:val="0"/>
                <w:szCs w:val="21"/>
                <w:highlight w:val="none"/>
                <w:lang w:eastAsia="zh-CN"/>
              </w:rPr>
              <w:t>的作业</w:t>
            </w:r>
            <w:r>
              <w:rPr>
                <w:rFonts w:hint="eastAsia" w:cs="宋体" w:asciiTheme="minorEastAsia" w:hAnsiTheme="minorEastAsia"/>
                <w:color w:val="000000"/>
                <w:kern w:val="0"/>
                <w:szCs w:val="21"/>
                <w:highlight w:val="none"/>
              </w:rPr>
              <w:t>。安排一周的预习、复习计划。及时复习当天课堂所学知识，课堂上检查</w:t>
            </w:r>
            <w:r>
              <w:rPr>
                <w:rFonts w:hint="eastAsia" w:cs="宋体" w:asciiTheme="minorEastAsia" w:hAnsiTheme="minorEastAsia"/>
                <w:color w:val="000000"/>
                <w:kern w:val="0"/>
                <w:szCs w:val="21"/>
                <w:highlight w:val="none"/>
                <w:lang w:eastAsia="zh-CN"/>
              </w:rPr>
              <w:t>学生</w:t>
            </w:r>
            <w:r>
              <w:rPr>
                <w:rFonts w:hint="eastAsia" w:cs="宋体" w:asciiTheme="minorEastAsia" w:hAnsiTheme="minorEastAsia"/>
                <w:color w:val="000000"/>
                <w:kern w:val="0"/>
                <w:szCs w:val="21"/>
                <w:highlight w:val="none"/>
              </w:rPr>
              <w:t>熟读情况。</w:t>
            </w:r>
          </w:p>
          <w:p>
            <w:pPr>
              <w:snapToGrid w:val="0"/>
              <w:spacing w:line="288" w:lineRule="auto"/>
              <w:jc w:val="left"/>
              <w:rPr>
                <w:rFonts w:hint="eastAsia"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2</w:t>
            </w:r>
            <w:r>
              <w:rPr>
                <w:rFonts w:hint="eastAsia" w:cs="宋体" w:asciiTheme="minorEastAsia" w:hAnsiTheme="minorEastAsia"/>
                <w:color w:val="000000"/>
                <w:kern w:val="0"/>
                <w:szCs w:val="21"/>
                <w:highlight w:val="none"/>
                <w:lang w:eastAsia="zh-CN"/>
              </w:rPr>
              <w:t>、</w:t>
            </w:r>
            <w:r>
              <w:rPr>
                <w:rFonts w:hint="eastAsia" w:cs="宋体" w:asciiTheme="minorEastAsia" w:hAnsiTheme="minorEastAsia"/>
                <w:color w:val="000000"/>
                <w:kern w:val="0"/>
                <w:szCs w:val="21"/>
                <w:highlight w:val="none"/>
              </w:rPr>
              <w:t>通过提交作业、讨论等多种方式确认学生预习、复习情况。</w:t>
            </w: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cs="宋体" w:asciiTheme="minorEastAsia" w:hAnsiTheme="minorEastAsia"/>
                <w:color w:val="000000"/>
                <w:kern w:val="0"/>
                <w:szCs w:val="21"/>
                <w:highlight w:val="none"/>
              </w:rPr>
            </w:pPr>
          </w:p>
          <w:p>
            <w:pPr>
              <w:snapToGrid w:val="0"/>
              <w:spacing w:line="288" w:lineRule="auto"/>
              <w:rPr>
                <w:rFonts w:hint="eastAsia" w:cs="宋体" w:asciiTheme="minorEastAsia" w:hAnsiTheme="minorEastAsia"/>
                <w:color w:val="000000"/>
                <w:kern w:val="0"/>
                <w:szCs w:val="21"/>
                <w:highlight w:val="none"/>
                <w:lang w:eastAsia="zh-CN"/>
              </w:rPr>
            </w:pPr>
            <w:r>
              <w:rPr>
                <w:rFonts w:hint="eastAsia" w:cs="宋体" w:asciiTheme="minorEastAsia" w:hAnsiTheme="minorEastAsia"/>
                <w:color w:val="000000"/>
                <w:kern w:val="0"/>
                <w:szCs w:val="21"/>
                <w:highlight w:val="none"/>
                <w:lang w:eastAsia="zh-CN"/>
              </w:rPr>
              <w:t>课后作业、课堂提问、课堂讨论</w:t>
            </w:r>
          </w:p>
        </w:tc>
      </w:tr>
    </w:tbl>
    <w:p>
      <w:pPr>
        <w:widowControl/>
        <w:spacing w:before="156" w:beforeLines="50" w:after="156" w:afterLines="50" w:line="288" w:lineRule="auto"/>
        <w:jc w:val="left"/>
        <w:rPr>
          <w:rFonts w:ascii="黑体" w:hAnsi="宋体" w:eastAsia="黑体" w:cs="Times New Roman"/>
          <w:sz w:val="24"/>
        </w:rPr>
      </w:pPr>
    </w:p>
    <w:p>
      <w:pPr>
        <w:widowControl/>
        <w:spacing w:before="156" w:beforeLines="50" w:after="156" w:afterLines="50" w:line="288" w:lineRule="auto"/>
        <w:jc w:val="left"/>
        <w:rPr>
          <w:rFonts w:ascii="黑体" w:hAnsi="宋体" w:eastAsia="黑体" w:cs="Times New Roman"/>
          <w:sz w:val="24"/>
          <w:lang w:eastAsia="ja-JP"/>
        </w:rPr>
      </w:pPr>
      <w:r>
        <w:rPr>
          <w:rFonts w:hint="eastAsia" w:ascii="黑体" w:hAnsi="宋体" w:eastAsia="黑体" w:cs="Times New Roman"/>
          <w:sz w:val="24"/>
          <w:lang w:eastAsia="ja-JP"/>
        </w:rPr>
        <w:t>六、课程内容</w:t>
      </w:r>
    </w:p>
    <w:p>
      <w:pPr>
        <w:snapToGrid w:val="0"/>
        <w:spacing w:line="288" w:lineRule="auto"/>
        <w:ind w:firstLine="400" w:firstLineChars="200"/>
        <w:rPr>
          <w:rFonts w:ascii="Calibri" w:hAnsi="Calibri" w:eastAsia="宋体" w:cs="Times New Roman"/>
          <w:bCs/>
          <w:sz w:val="20"/>
          <w:szCs w:val="20"/>
          <w:lang w:eastAsia="ja-JP"/>
        </w:rPr>
      </w:pPr>
      <w:r>
        <w:rPr>
          <w:rFonts w:hint="eastAsia" w:ascii="MS Mincho" w:hAnsi="MS Mincho" w:eastAsia="MS Mincho" w:cs="Times New Roman"/>
          <w:bCs/>
          <w:sz w:val="20"/>
          <w:szCs w:val="20"/>
          <w:lang w:eastAsia="ja-JP"/>
        </w:rPr>
        <w:t>本課程の</w:t>
      </w:r>
      <w:r>
        <w:rPr>
          <w:rFonts w:hint="eastAsia" w:ascii="Calibri" w:hAnsi="Calibri" w:eastAsia="MS Mincho" w:cs="Times New Roman"/>
          <w:color w:val="000000"/>
          <w:sz w:val="20"/>
          <w:szCs w:val="20"/>
          <w:lang w:eastAsia="ja-JP"/>
        </w:rPr>
        <w:t>授業においては教科書に沿って問題を数多く解く練習を積み重ねる。</w:t>
      </w:r>
    </w:p>
    <w:tbl>
      <w:tblPr>
        <w:tblStyle w:val="5"/>
        <w:tblW w:w="87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2267"/>
        <w:gridCol w:w="1984"/>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tcBorders>
              <w:top w:val="single" w:color="auto" w:sz="4" w:space="0"/>
              <w:left w:val="single" w:color="auto" w:sz="4" w:space="0"/>
              <w:bottom w:val="single" w:color="auto" w:sz="4" w:space="0"/>
              <w:right w:val="single" w:color="auto" w:sz="4" w:space="0"/>
            </w:tcBorders>
          </w:tcPr>
          <w:p>
            <w:pPr>
              <w:spacing w:line="288" w:lineRule="auto"/>
              <w:jc w:val="center"/>
              <w:rPr>
                <w:rFonts w:ascii="Calibri" w:hAnsi="Calibri" w:eastAsia="宋体" w:cs="Times New Roman"/>
                <w:b/>
                <w:bCs/>
                <w:kern w:val="0"/>
                <w:sz w:val="20"/>
                <w:szCs w:val="20"/>
              </w:rPr>
            </w:pPr>
            <w:r>
              <w:rPr>
                <w:rFonts w:hint="eastAsia" w:ascii="Calibri" w:hAnsi="Calibri" w:eastAsia="宋体" w:cs="Times New Roman"/>
                <w:b/>
                <w:bCs/>
                <w:kern w:val="0"/>
                <w:sz w:val="20"/>
                <w:szCs w:val="20"/>
              </w:rPr>
              <w:t>单元</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Calibri" w:hAnsi="Calibri" w:eastAsia="宋体" w:cs="Times New Roman"/>
                <w:b/>
                <w:bCs/>
                <w:kern w:val="0"/>
                <w:sz w:val="20"/>
                <w:szCs w:val="20"/>
              </w:rPr>
            </w:pPr>
            <w:r>
              <w:rPr>
                <w:rFonts w:hint="eastAsia" w:ascii="MS Mincho" w:hAnsi="MS Mincho" w:eastAsia="MS Mincho" w:cs="Times New Roman"/>
                <w:b/>
                <w:bCs/>
                <w:kern w:val="0"/>
                <w:sz w:val="20"/>
                <w:szCs w:val="20"/>
                <w:lang w:eastAsia="ja-JP"/>
              </w:rPr>
              <w:t>テーマ</w:t>
            </w:r>
          </w:p>
        </w:tc>
        <w:tc>
          <w:tcPr>
            <w:tcW w:w="226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Calibri" w:hAnsi="Calibri" w:eastAsia="宋体" w:cs="Times New Roman"/>
                <w:b/>
                <w:bCs/>
                <w:kern w:val="0"/>
                <w:sz w:val="20"/>
                <w:szCs w:val="20"/>
              </w:rPr>
            </w:pPr>
            <w:r>
              <w:rPr>
                <w:rFonts w:hint="eastAsia" w:ascii="MS Mincho" w:hAnsi="MS Mincho" w:eastAsia="MS Mincho" w:cs="Times New Roman"/>
                <w:b/>
                <w:bCs/>
                <w:kern w:val="0"/>
                <w:sz w:val="20"/>
                <w:szCs w:val="20"/>
                <w:lang w:eastAsia="ja-JP"/>
              </w:rPr>
              <w:t>構成</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Calibri" w:hAnsi="Calibri" w:eastAsia="宋体" w:cs="Times New Roman"/>
                <w:b/>
                <w:bCs/>
                <w:kern w:val="0"/>
                <w:sz w:val="20"/>
                <w:szCs w:val="20"/>
              </w:rPr>
            </w:pPr>
            <w:r>
              <w:rPr>
                <w:rFonts w:hint="eastAsia" w:ascii="MS Mincho" w:hAnsi="MS Mincho" w:eastAsia="MS Mincho" w:cs="Times New Roman"/>
                <w:b/>
                <w:bCs/>
                <w:kern w:val="0"/>
                <w:sz w:val="20"/>
                <w:szCs w:val="20"/>
                <w:lang w:eastAsia="ja-JP"/>
              </w:rPr>
              <w:t>学習の進め方</w:t>
            </w:r>
          </w:p>
        </w:tc>
        <w:tc>
          <w:tcPr>
            <w:tcW w:w="255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Calibri" w:hAnsi="Calibri" w:eastAsia="宋体" w:cs="Times New Roman"/>
                <w:b/>
                <w:bCs/>
                <w:kern w:val="0"/>
                <w:sz w:val="20"/>
                <w:szCs w:val="20"/>
              </w:rPr>
            </w:pPr>
            <w:r>
              <w:rPr>
                <w:rFonts w:hint="eastAsia" w:ascii="MS Mincho" w:hAnsi="MS Mincho" w:eastAsia="MS Mincho" w:cs="Times New Roman"/>
                <w:b/>
                <w:bCs/>
                <w:kern w:val="0"/>
                <w:sz w:val="20"/>
                <w:szCs w:val="20"/>
                <w:lang w:eastAsia="ja-JP"/>
              </w:rPr>
              <w:t>学習の目的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0"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１</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eastAsia="宋体" w:cs="Times New Roman"/>
                <w:bCs/>
                <w:kern w:val="0"/>
                <w:sz w:val="21"/>
                <w:szCs w:val="21"/>
                <w:lang w:eastAsia="ja-JP"/>
              </w:rPr>
            </w:pPr>
            <w:r>
              <w:rPr>
                <w:rFonts w:hint="eastAsia" w:ascii="Calibri" w:hAnsi="Calibri" w:eastAsia="MS Mincho" w:cs="Times New Roman"/>
                <w:bCs/>
                <w:kern w:val="0"/>
                <w:sz w:val="20"/>
                <w:szCs w:val="20"/>
                <w:lang w:eastAsia="ja-JP"/>
              </w:rPr>
              <w:t>言語</w:t>
            </w:r>
            <w:r>
              <w:rPr>
                <w:rFonts w:hint="eastAsia" w:ascii="宋体" w:hAnsi="宋体" w:eastAsia="宋体" w:cs="Times New Roman"/>
                <w:bCs/>
                <w:kern w:val="0"/>
                <w:sz w:val="21"/>
                <w:szCs w:val="21"/>
                <w:lang w:eastAsia="ja-JP"/>
              </w:rPr>
              <w:t xml:space="preserve"> </w:t>
            </w:r>
          </w:p>
          <w:p>
            <w:pPr>
              <w:spacing w:line="288" w:lineRule="auto"/>
              <w:rPr>
                <w:rFonts w:ascii="宋体" w:hAnsi="宋体" w:eastAsia="宋体" w:cs="Times New Roman"/>
                <w:bCs/>
                <w:kern w:val="0"/>
                <w:sz w:val="21"/>
                <w:szCs w:val="21"/>
                <w:lang w:eastAsia="ja-JP"/>
              </w:rPr>
            </w:pPr>
          </w:p>
        </w:tc>
        <w:tc>
          <w:tcPr>
            <w:tcW w:w="22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第１課　日本語のこころ</w:t>
            </w:r>
          </w:p>
          <w:p>
            <w:pPr>
              <w:numPr>
                <w:ilvl w:val="0"/>
                <w:numId w:val="0"/>
              </w:numPr>
              <w:spacing w:line="288" w:lineRule="auto"/>
              <w:ind w:leftChars="0"/>
              <w:jc w:val="left"/>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第２課　日本語における漢字</w:t>
            </w:r>
          </w:p>
          <w:p>
            <w:pPr>
              <w:numPr>
                <w:ilvl w:val="0"/>
                <w:numId w:val="0"/>
              </w:numPr>
              <w:spacing w:line="288" w:lineRule="auto"/>
              <w:ind w:leftChars="0"/>
              <w:jc w:val="left"/>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第３課　お茶する</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Calibri" w:hAnsi="Calibri" w:eastAsia="宋体" w:cs="Times New Roman"/>
                <w:bCs/>
                <w:kern w:val="0"/>
                <w:sz w:val="20"/>
                <w:szCs w:val="20"/>
                <w:lang w:eastAsia="ja-JP"/>
              </w:rPr>
            </w:pPr>
            <w:r>
              <w:rPr>
                <w:rFonts w:ascii="Calibri" w:hAnsi="Calibri" w:eastAsia="MS Mincho" w:cs="Times New Roman"/>
                <w:bCs/>
                <w:kern w:val="0"/>
                <w:sz w:val="20"/>
                <w:szCs w:val="20"/>
                <w:lang w:eastAsia="ja-JP"/>
              </w:rPr>
              <w:t>1</w:t>
            </w:r>
            <w:r>
              <w:rPr>
                <w:rFonts w:hint="eastAsia" w:ascii="Calibri" w:hAnsi="Calibri" w:eastAsia="MS Mincho" w:cs="Times New Roman"/>
                <w:bCs/>
                <w:kern w:val="0"/>
                <w:sz w:val="20"/>
                <w:szCs w:val="20"/>
                <w:lang w:eastAsia="ja-JP"/>
              </w:rPr>
              <w:t>、最初は新出単語や文法解説を見ないで問題を解く。</w:t>
            </w:r>
          </w:p>
          <w:p>
            <w:pPr>
              <w:spacing w:line="288" w:lineRule="auto"/>
              <w:rPr>
                <w:rFonts w:ascii="Calibri" w:hAnsi="Calibri" w:eastAsia="宋体" w:cs="Times New Roman"/>
                <w:bCs/>
                <w:kern w:val="0"/>
                <w:sz w:val="20"/>
                <w:szCs w:val="20"/>
                <w:lang w:eastAsia="ja-JP"/>
              </w:rPr>
            </w:pPr>
            <w:r>
              <w:rPr>
                <w:rFonts w:ascii="Calibri" w:hAnsi="Calibri" w:eastAsia="MS Mincho" w:cs="Times New Roman"/>
                <w:bCs/>
                <w:kern w:val="0"/>
                <w:sz w:val="20"/>
                <w:szCs w:val="20"/>
                <w:lang w:eastAsia="ja-JP"/>
              </w:rPr>
              <w:t>2</w:t>
            </w:r>
            <w:r>
              <w:rPr>
                <w:rFonts w:hint="eastAsia" w:ascii="Calibri" w:hAnsi="Calibri" w:eastAsia="MS Mincho" w:cs="Times New Roman"/>
                <w:bCs/>
                <w:kern w:val="0"/>
                <w:sz w:val="20"/>
                <w:szCs w:val="20"/>
                <w:lang w:eastAsia="ja-JP"/>
              </w:rPr>
              <w:t>、採点をしながら文章を理解する。</w:t>
            </w:r>
          </w:p>
          <w:p>
            <w:p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3、文型作文の練習</w:t>
            </w:r>
          </w:p>
          <w:p>
            <w:p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4、背景となる文化を学ぶ。</w:t>
            </w:r>
          </w:p>
          <w:p>
            <w:pPr>
              <w:spacing w:line="288" w:lineRule="auto"/>
              <w:rPr>
                <w:rFonts w:ascii="Calibri" w:hAnsi="Calibri" w:eastAsia="宋体" w:cs="Times New Roman"/>
                <w:bCs/>
                <w:kern w:val="0"/>
                <w:sz w:val="20"/>
                <w:szCs w:val="20"/>
                <w:lang w:eastAsia="ja-JP"/>
              </w:rPr>
            </w:pPr>
          </w:p>
        </w:tc>
        <w:tc>
          <w:tcPr>
            <w:tcW w:w="2553" w:type="dxa"/>
            <w:tcBorders>
              <w:top w:val="single" w:color="auto" w:sz="4" w:space="0"/>
              <w:left w:val="single" w:color="auto" w:sz="4" w:space="0"/>
              <w:bottom w:val="single" w:color="auto" w:sz="4" w:space="0"/>
              <w:right w:val="single" w:color="auto" w:sz="4" w:space="0"/>
            </w:tcBorders>
          </w:tcPr>
          <w:p>
            <w:pPr>
              <w:spacing w:line="288" w:lineRule="auto"/>
              <w:rPr>
                <w:rFonts w:ascii="Calibri" w:hAnsi="Calibri" w:cs="Times New Roman" w:eastAsiaTheme="minorEastAsia"/>
                <w:bCs/>
                <w:kern w:val="0"/>
                <w:sz w:val="20"/>
                <w:szCs w:val="20"/>
                <w:lang w:eastAsia="ja-JP"/>
              </w:rPr>
            </w:pPr>
          </w:p>
          <w:p>
            <w:pPr>
              <w:numPr>
                <w:ilvl w:val="0"/>
                <w:numId w:val="1"/>
              </w:numPr>
              <w:spacing w:line="288" w:lineRule="auto"/>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試験の場と同様に、知らない単語や文型のある状態で大づかみに文の主意を理解し、解答する能力を養う。</w:t>
            </w:r>
          </w:p>
          <w:p>
            <w:pPr>
              <w:numPr>
                <w:ilvl w:val="0"/>
                <w:numId w:val="1"/>
              </w:num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新出単語、未修文型を理解したうえで、文章の内容を理解する。</w:t>
            </w:r>
          </w:p>
          <w:p>
            <w:pPr>
              <w:numPr>
                <w:ilvl w:val="0"/>
                <w:numId w:val="1"/>
              </w:numPr>
              <w:spacing w:line="288" w:lineRule="auto"/>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文型を理解し、応用力を養う。</w:t>
            </w:r>
          </w:p>
          <w:p>
            <w:pPr>
              <w:numPr>
                <w:ilvl w:val="0"/>
                <w:numId w:val="1"/>
              </w:numPr>
              <w:spacing w:line="288" w:lineRule="auto"/>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背景となる日本文化や風俗習慣を学び、幅広い知識を身に着ける。</w:t>
            </w:r>
          </w:p>
          <w:p>
            <w:pPr>
              <w:spacing w:line="288" w:lineRule="auto"/>
              <w:rPr>
                <w:rFonts w:ascii="Calibri" w:hAnsi="Calibri" w:eastAsia="宋体" w:cs="Times New Roman"/>
                <w:bCs/>
                <w:kern w:val="0"/>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２</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eastAsia="MS Mincho" w:cs="Times New Roman"/>
                <w:bCs/>
                <w:kern w:val="0"/>
                <w:sz w:val="21"/>
                <w:szCs w:val="21"/>
                <w:lang w:eastAsia="ja-JP"/>
              </w:rPr>
            </w:pPr>
            <w:r>
              <w:rPr>
                <w:rFonts w:hint="eastAsia" w:ascii="宋体" w:hAnsi="宋体" w:eastAsia="MS Mincho" w:cs="Times New Roman"/>
                <w:bCs/>
                <w:kern w:val="0"/>
                <w:sz w:val="21"/>
                <w:szCs w:val="21"/>
                <w:lang w:eastAsia="ja-JP"/>
              </w:rPr>
              <w:t>文化</w:t>
            </w:r>
          </w:p>
        </w:tc>
        <w:tc>
          <w:tcPr>
            <w:tcW w:w="22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第４課　「子ども宣言」している人</w:t>
            </w:r>
          </w:p>
          <w:p>
            <w:pPr>
              <w:numPr>
                <w:ilvl w:val="0"/>
                <w:numId w:val="0"/>
              </w:numPr>
              <w:spacing w:line="288" w:lineRule="auto"/>
              <w:ind w:leftChars="0"/>
              <w:jc w:val="left"/>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第５課　電車の中の傘問題</w:t>
            </w:r>
          </w:p>
          <w:p>
            <w:pPr>
              <w:spacing w:line="288" w:lineRule="auto"/>
              <w:rPr>
                <w:rFonts w:ascii="MS Mincho" w:hAnsi="MS Mincho" w:eastAsia="MS Mincho" w:cs="Times New Roman"/>
                <w:bCs/>
                <w:kern w:val="0"/>
                <w:sz w:val="21"/>
                <w:szCs w:val="21"/>
                <w:lang w:eastAsia="ja-JP"/>
              </w:rPr>
            </w:pPr>
            <w:r>
              <w:rPr>
                <w:rFonts w:hint="eastAsia" w:ascii="Calibri" w:hAnsi="Calibri" w:eastAsia="MS Mincho" w:cs="Times New Roman"/>
                <w:bCs/>
                <w:kern w:val="0"/>
                <w:sz w:val="20"/>
                <w:szCs w:val="20"/>
                <w:lang w:eastAsia="ja-JP"/>
              </w:rPr>
              <w:t>第６課　やまびこ挨拶</w:t>
            </w:r>
          </w:p>
          <w:p>
            <w:pPr>
              <w:spacing w:line="288" w:lineRule="auto"/>
              <w:rPr>
                <w:rFonts w:ascii="Calibri" w:hAnsi="Calibri" w:eastAsia="MS Mincho" w:cs="Times New Roman"/>
                <w:bCs/>
                <w:kern w:val="0"/>
                <w:sz w:val="21"/>
                <w:szCs w:val="21"/>
                <w:lang w:eastAsia="ja-JP"/>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Calibri" w:hAnsi="Calibri" w:eastAsia="宋体" w:cs="Times New Roman"/>
                <w:bCs/>
                <w:kern w:val="0"/>
                <w:sz w:val="20"/>
                <w:szCs w:val="20"/>
                <w:lang w:eastAsia="ja-JP"/>
              </w:rPr>
            </w:pPr>
            <w:r>
              <w:rPr>
                <w:rFonts w:ascii="Calibri" w:hAnsi="Calibri" w:eastAsia="MS Mincho" w:cs="Times New Roman"/>
                <w:bCs/>
                <w:kern w:val="0"/>
                <w:sz w:val="20"/>
                <w:szCs w:val="20"/>
                <w:lang w:eastAsia="ja-JP"/>
              </w:rPr>
              <w:t>1</w:t>
            </w:r>
            <w:r>
              <w:rPr>
                <w:rFonts w:hint="eastAsia" w:ascii="Calibri" w:hAnsi="Calibri" w:eastAsia="MS Mincho" w:cs="Times New Roman"/>
                <w:bCs/>
                <w:kern w:val="0"/>
                <w:sz w:val="20"/>
                <w:szCs w:val="20"/>
                <w:lang w:eastAsia="ja-JP"/>
              </w:rPr>
              <w:t>、最初は新出単語や文法解説を見ないで問題を解く。</w:t>
            </w:r>
          </w:p>
          <w:p>
            <w:pPr>
              <w:spacing w:line="288" w:lineRule="auto"/>
              <w:rPr>
                <w:rFonts w:ascii="Calibri" w:hAnsi="Calibri" w:eastAsia="宋体" w:cs="Times New Roman"/>
                <w:bCs/>
                <w:kern w:val="0"/>
                <w:sz w:val="20"/>
                <w:szCs w:val="20"/>
                <w:lang w:eastAsia="ja-JP"/>
              </w:rPr>
            </w:pPr>
            <w:r>
              <w:rPr>
                <w:rFonts w:ascii="Calibri" w:hAnsi="Calibri" w:eastAsia="MS Mincho" w:cs="Times New Roman"/>
                <w:bCs/>
                <w:kern w:val="0"/>
                <w:sz w:val="20"/>
                <w:szCs w:val="20"/>
                <w:lang w:eastAsia="ja-JP"/>
              </w:rPr>
              <w:t>2</w:t>
            </w:r>
            <w:r>
              <w:rPr>
                <w:rFonts w:hint="eastAsia" w:ascii="Calibri" w:hAnsi="Calibri" w:eastAsia="MS Mincho" w:cs="Times New Roman"/>
                <w:bCs/>
                <w:kern w:val="0"/>
                <w:sz w:val="20"/>
                <w:szCs w:val="20"/>
                <w:lang w:eastAsia="ja-JP"/>
              </w:rPr>
              <w:t>、採点をしながら文章を理解する。</w:t>
            </w:r>
          </w:p>
          <w:p>
            <w:p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3、文型作文の練習</w:t>
            </w:r>
          </w:p>
          <w:p>
            <w:p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4、背景となる文化を学ぶ。</w:t>
            </w:r>
          </w:p>
          <w:p>
            <w:pPr>
              <w:spacing w:line="288" w:lineRule="auto"/>
              <w:rPr>
                <w:rFonts w:ascii="Calibri" w:hAnsi="Calibri" w:eastAsia="MS Mincho" w:cs="Times New Roman"/>
                <w:bCs/>
                <w:kern w:val="0"/>
                <w:sz w:val="20"/>
                <w:szCs w:val="20"/>
                <w:lang w:eastAsia="ja-JP"/>
              </w:rPr>
            </w:pPr>
          </w:p>
        </w:tc>
        <w:tc>
          <w:tcPr>
            <w:tcW w:w="2553" w:type="dxa"/>
            <w:tcBorders>
              <w:top w:val="single" w:color="auto" w:sz="4" w:space="0"/>
              <w:left w:val="single" w:color="auto" w:sz="4" w:space="0"/>
              <w:bottom w:val="single" w:color="auto" w:sz="4" w:space="0"/>
              <w:right w:val="single" w:color="auto" w:sz="4" w:space="0"/>
            </w:tcBorders>
          </w:tcPr>
          <w:p>
            <w:pPr>
              <w:spacing w:line="288" w:lineRule="auto"/>
              <w:rPr>
                <w:rFonts w:ascii="Calibri" w:hAnsi="Calibri" w:eastAsia="MS Mincho" w:cs="Times New Roman"/>
                <w:bCs/>
                <w:kern w:val="0"/>
                <w:sz w:val="20"/>
                <w:szCs w:val="20"/>
                <w:lang w:eastAsia="ja-JP"/>
              </w:rPr>
            </w:pPr>
          </w:p>
          <w:p>
            <w:pPr>
              <w:spacing w:line="288" w:lineRule="auto"/>
              <w:rPr>
                <w:rFonts w:ascii="Calibri" w:hAnsi="Calibri" w:eastAsia="MS Mincho" w:cs="Times New Roman"/>
                <w:bCs/>
                <w:kern w:val="0"/>
                <w:sz w:val="20"/>
                <w:szCs w:val="20"/>
                <w:lang w:eastAsia="ja-JP"/>
              </w:rPr>
            </w:pPr>
          </w:p>
          <w:p>
            <w:pPr>
              <w:spacing w:line="288" w:lineRule="auto"/>
              <w:rPr>
                <w:rFonts w:ascii="Calibri" w:hAnsi="Calibri" w:eastAsia="MS Mincho" w:cs="Times New Roman"/>
                <w:bCs/>
                <w:kern w:val="0"/>
                <w:sz w:val="20"/>
                <w:szCs w:val="20"/>
                <w:lang w:eastAsia="ja-JP"/>
              </w:rPr>
            </w:pPr>
          </w:p>
          <w:p>
            <w:pPr>
              <w:spacing w:line="288" w:lineRule="auto"/>
              <w:rPr>
                <w:rFonts w:ascii="Calibri" w:hAnsi="Calibri" w:eastAsia="MS Mincho" w:cs="Times New Roman"/>
                <w:bCs/>
                <w:kern w:val="0"/>
                <w:sz w:val="20"/>
                <w:szCs w:val="20"/>
                <w:lang w:eastAsia="ja-JP"/>
              </w:rPr>
            </w:pPr>
          </w:p>
          <w:p>
            <w:pPr>
              <w:numPr>
                <w:ilvl w:val="0"/>
                <w:numId w:val="2"/>
              </w:numPr>
              <w:spacing w:line="288" w:lineRule="auto"/>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試験の場と同様に、知らない単語や文型のある状態で大づかみに文の主意を理解し、解答する能力を養う。</w:t>
            </w:r>
          </w:p>
          <w:p>
            <w:pPr>
              <w:numPr>
                <w:ilvl w:val="0"/>
                <w:numId w:val="2"/>
              </w:num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新出単語、未修文型を理解したうえで、文章の内容を理解する。</w:t>
            </w:r>
          </w:p>
          <w:p>
            <w:pPr>
              <w:numPr>
                <w:ilvl w:val="0"/>
                <w:numId w:val="2"/>
              </w:numPr>
              <w:spacing w:line="288" w:lineRule="auto"/>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文型を理解し、応用力を養う。</w:t>
            </w:r>
          </w:p>
          <w:p>
            <w:pPr>
              <w:numPr>
                <w:ilvl w:val="0"/>
                <w:numId w:val="2"/>
              </w:numPr>
              <w:spacing w:line="288" w:lineRule="auto"/>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背景となる日本文化や風俗習慣を学び、幅広い知識を身に着ける。</w:t>
            </w:r>
          </w:p>
          <w:p>
            <w:pPr>
              <w:spacing w:line="288" w:lineRule="auto"/>
              <w:rPr>
                <w:rFonts w:ascii="Calibri" w:hAnsi="Calibri" w:eastAsia="MS Mincho" w:cs="Times New Roman"/>
                <w:bCs/>
                <w:kern w:val="0"/>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３</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ascii="MS Mincho" w:hAnsi="MS Mincho" w:eastAsia="MS Mincho" w:cs="Times New Roman"/>
                <w:bCs/>
                <w:kern w:val="0"/>
                <w:sz w:val="21"/>
                <w:szCs w:val="21"/>
                <w:lang w:eastAsia="ja-JP"/>
              </w:rPr>
            </w:pPr>
            <w:r>
              <w:rPr>
                <w:rFonts w:hint="eastAsia" w:ascii="Calibri" w:hAnsi="Calibri" w:eastAsia="MS Mincho" w:cs="Times New Roman"/>
                <w:bCs/>
                <w:kern w:val="0"/>
                <w:sz w:val="20"/>
                <w:szCs w:val="20"/>
                <w:lang w:eastAsia="ja-JP"/>
              </w:rPr>
              <w:t>環境</w:t>
            </w:r>
          </w:p>
        </w:tc>
        <w:tc>
          <w:tcPr>
            <w:tcW w:w="22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第７課　おじいさんは山へ柴刈りに</w:t>
            </w:r>
          </w:p>
          <w:p>
            <w:pPr>
              <w:numPr>
                <w:ilvl w:val="0"/>
                <w:numId w:val="0"/>
              </w:numPr>
              <w:spacing w:line="288" w:lineRule="auto"/>
              <w:ind w:leftChars="0"/>
              <w:jc w:val="left"/>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第８課　地球のビニールハウス「温室効果」</w:t>
            </w:r>
          </w:p>
          <w:p>
            <w:pPr>
              <w:spacing w:line="288" w:lineRule="auto"/>
              <w:rPr>
                <w:rFonts w:ascii="Calibri" w:hAnsi="Calibri" w:eastAsia="MS Mincho" w:cs="Times New Roman"/>
                <w:bCs/>
                <w:kern w:val="0"/>
                <w:sz w:val="21"/>
                <w:szCs w:val="21"/>
                <w:lang w:eastAsia="ja-JP"/>
              </w:rPr>
            </w:pPr>
            <w:r>
              <w:rPr>
                <w:rFonts w:hint="eastAsia" w:ascii="Calibri" w:hAnsi="Calibri" w:eastAsia="MS Mincho" w:cs="Times New Roman"/>
                <w:bCs/>
                <w:kern w:val="0"/>
                <w:sz w:val="20"/>
                <w:szCs w:val="20"/>
                <w:lang w:eastAsia="ja-JP"/>
              </w:rPr>
              <w:t>第９課　砂漠の世界</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Calibri" w:hAnsi="Calibri" w:eastAsia="宋体" w:cs="Times New Roman"/>
                <w:bCs/>
                <w:kern w:val="0"/>
                <w:sz w:val="20"/>
                <w:szCs w:val="20"/>
                <w:lang w:eastAsia="ja-JP"/>
              </w:rPr>
            </w:pPr>
            <w:r>
              <w:rPr>
                <w:rFonts w:ascii="Calibri" w:hAnsi="Calibri" w:eastAsia="MS Mincho" w:cs="Times New Roman"/>
                <w:bCs/>
                <w:kern w:val="0"/>
                <w:sz w:val="20"/>
                <w:szCs w:val="20"/>
                <w:lang w:eastAsia="ja-JP"/>
              </w:rPr>
              <w:t>1</w:t>
            </w:r>
            <w:r>
              <w:rPr>
                <w:rFonts w:hint="eastAsia" w:ascii="Calibri" w:hAnsi="Calibri" w:eastAsia="MS Mincho" w:cs="Times New Roman"/>
                <w:bCs/>
                <w:kern w:val="0"/>
                <w:sz w:val="20"/>
                <w:szCs w:val="20"/>
                <w:lang w:eastAsia="ja-JP"/>
              </w:rPr>
              <w:t>、最初は新出単語や文法解説を見ないで問題を解く。</w:t>
            </w:r>
          </w:p>
          <w:p>
            <w:pPr>
              <w:spacing w:line="288" w:lineRule="auto"/>
              <w:rPr>
                <w:rFonts w:ascii="Calibri" w:hAnsi="Calibri" w:eastAsia="宋体" w:cs="Times New Roman"/>
                <w:bCs/>
                <w:kern w:val="0"/>
                <w:sz w:val="20"/>
                <w:szCs w:val="20"/>
                <w:lang w:eastAsia="ja-JP"/>
              </w:rPr>
            </w:pPr>
            <w:r>
              <w:rPr>
                <w:rFonts w:ascii="Calibri" w:hAnsi="Calibri" w:eastAsia="MS Mincho" w:cs="Times New Roman"/>
                <w:bCs/>
                <w:kern w:val="0"/>
                <w:sz w:val="20"/>
                <w:szCs w:val="20"/>
                <w:lang w:eastAsia="ja-JP"/>
              </w:rPr>
              <w:t>2</w:t>
            </w:r>
            <w:r>
              <w:rPr>
                <w:rFonts w:hint="eastAsia" w:ascii="Calibri" w:hAnsi="Calibri" w:eastAsia="MS Mincho" w:cs="Times New Roman"/>
                <w:bCs/>
                <w:kern w:val="0"/>
                <w:sz w:val="20"/>
                <w:szCs w:val="20"/>
                <w:lang w:eastAsia="ja-JP"/>
              </w:rPr>
              <w:t>、採点をしながら文章を理解する。</w:t>
            </w:r>
          </w:p>
          <w:p>
            <w:p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3、文型作文の練習</w:t>
            </w:r>
          </w:p>
          <w:p>
            <w:p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4、背景となる文化を学ぶ。</w:t>
            </w:r>
          </w:p>
          <w:p>
            <w:pPr>
              <w:spacing w:line="288" w:lineRule="auto"/>
              <w:rPr>
                <w:rFonts w:ascii="Calibri" w:hAnsi="Calibri" w:eastAsia="MS Mincho" w:cs="Times New Roman"/>
                <w:bCs/>
                <w:kern w:val="0"/>
                <w:sz w:val="20"/>
                <w:szCs w:val="20"/>
                <w:lang w:eastAsia="ja-JP"/>
              </w:rPr>
            </w:pPr>
          </w:p>
        </w:tc>
        <w:tc>
          <w:tcPr>
            <w:tcW w:w="2553" w:type="dxa"/>
            <w:tcBorders>
              <w:top w:val="single" w:color="auto" w:sz="4" w:space="0"/>
              <w:left w:val="single" w:color="auto" w:sz="4" w:space="0"/>
              <w:bottom w:val="single" w:color="auto" w:sz="4" w:space="0"/>
              <w:right w:val="single" w:color="auto" w:sz="4" w:space="0"/>
            </w:tcBorders>
          </w:tcPr>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１、試験の場と同様に、知らない単語や文型のある状態で大づかみに文の主意を理解し、解答する能力を養う。</w:t>
            </w:r>
          </w:p>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２、新出単語、未修文型を理解したうえで、文章の内容を理解する。</w:t>
            </w:r>
          </w:p>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３、文型を理解し、応用力を養う。</w:t>
            </w:r>
          </w:p>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４、背景となる日本文化や風俗習慣を学び、幅広い知識を身に着ける。</w:t>
            </w:r>
          </w:p>
          <w:p>
            <w:pPr>
              <w:spacing w:line="288" w:lineRule="auto"/>
              <w:rPr>
                <w:rFonts w:ascii="Calibri" w:hAnsi="Calibri" w:eastAsia="MS Mincho" w:cs="Times New Roman"/>
                <w:bCs/>
                <w:kern w:val="0"/>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４</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ascii="MS Mincho" w:hAnsi="MS Mincho" w:eastAsia="MS Mincho" w:cs="Times New Roman"/>
                <w:bCs/>
                <w:kern w:val="0"/>
                <w:sz w:val="21"/>
                <w:szCs w:val="21"/>
                <w:lang w:eastAsia="ja-JP"/>
              </w:rPr>
            </w:pPr>
            <w:r>
              <w:rPr>
                <w:rFonts w:hint="eastAsia" w:ascii="Calibri" w:hAnsi="Calibri" w:eastAsia="MS Mincho" w:cs="Times New Roman"/>
                <w:bCs/>
                <w:kern w:val="0"/>
                <w:sz w:val="20"/>
                <w:szCs w:val="20"/>
                <w:lang w:eastAsia="ja-JP"/>
              </w:rPr>
              <w:t>自然</w:t>
            </w:r>
          </w:p>
        </w:tc>
        <w:tc>
          <w:tcPr>
            <w:tcW w:w="22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第１０課　「人と自然の共生」とはどういうことか</w:t>
            </w:r>
          </w:p>
          <w:p>
            <w:pPr>
              <w:numPr>
                <w:ilvl w:val="0"/>
                <w:numId w:val="0"/>
              </w:numPr>
              <w:spacing w:line="288" w:lineRule="auto"/>
              <w:ind w:leftChars="0"/>
              <w:jc w:val="left"/>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第１１課　生物多様性の保全から自然共生へ</w:t>
            </w:r>
          </w:p>
          <w:p>
            <w:pPr>
              <w:spacing w:line="288" w:lineRule="auto"/>
              <w:rPr>
                <w:rFonts w:ascii="Calibri" w:hAnsi="Calibri" w:eastAsia="MS Mincho" w:cs="Times New Roman"/>
                <w:bCs/>
                <w:kern w:val="0"/>
                <w:sz w:val="21"/>
                <w:szCs w:val="21"/>
                <w:lang w:eastAsia="ja-JP"/>
              </w:rPr>
            </w:pPr>
            <w:r>
              <w:rPr>
                <w:rFonts w:hint="eastAsia" w:ascii="Calibri" w:hAnsi="Calibri" w:eastAsia="MS Mincho" w:cs="Times New Roman"/>
                <w:bCs/>
                <w:kern w:val="0"/>
                <w:sz w:val="20"/>
                <w:szCs w:val="20"/>
                <w:lang w:eastAsia="ja-JP"/>
              </w:rPr>
              <w:t>第１２課　自然が与えてくれるもの</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Calibri" w:hAnsi="Calibri" w:eastAsia="宋体" w:cs="Times New Roman"/>
                <w:bCs/>
                <w:kern w:val="0"/>
                <w:sz w:val="20"/>
                <w:szCs w:val="20"/>
                <w:lang w:eastAsia="ja-JP"/>
              </w:rPr>
            </w:pPr>
            <w:r>
              <w:rPr>
                <w:rFonts w:ascii="Calibri" w:hAnsi="Calibri" w:eastAsia="MS Mincho" w:cs="Times New Roman"/>
                <w:bCs/>
                <w:kern w:val="0"/>
                <w:sz w:val="20"/>
                <w:szCs w:val="20"/>
                <w:lang w:eastAsia="ja-JP"/>
              </w:rPr>
              <w:t>1</w:t>
            </w:r>
            <w:r>
              <w:rPr>
                <w:rFonts w:hint="eastAsia" w:ascii="Calibri" w:hAnsi="Calibri" w:eastAsia="MS Mincho" w:cs="Times New Roman"/>
                <w:bCs/>
                <w:kern w:val="0"/>
                <w:sz w:val="20"/>
                <w:szCs w:val="20"/>
                <w:lang w:eastAsia="ja-JP"/>
              </w:rPr>
              <w:t>、最初は新出単語や文法解説を見ないで問題を解く。</w:t>
            </w:r>
          </w:p>
          <w:p>
            <w:pPr>
              <w:spacing w:line="288" w:lineRule="auto"/>
              <w:rPr>
                <w:rFonts w:ascii="Calibri" w:hAnsi="Calibri" w:eastAsia="宋体" w:cs="Times New Roman"/>
                <w:bCs/>
                <w:kern w:val="0"/>
                <w:sz w:val="20"/>
                <w:szCs w:val="20"/>
                <w:lang w:eastAsia="ja-JP"/>
              </w:rPr>
            </w:pPr>
            <w:r>
              <w:rPr>
                <w:rFonts w:ascii="Calibri" w:hAnsi="Calibri" w:eastAsia="MS Mincho" w:cs="Times New Roman"/>
                <w:bCs/>
                <w:kern w:val="0"/>
                <w:sz w:val="20"/>
                <w:szCs w:val="20"/>
                <w:lang w:eastAsia="ja-JP"/>
              </w:rPr>
              <w:t>2</w:t>
            </w:r>
            <w:r>
              <w:rPr>
                <w:rFonts w:hint="eastAsia" w:ascii="Calibri" w:hAnsi="Calibri" w:eastAsia="MS Mincho" w:cs="Times New Roman"/>
                <w:bCs/>
                <w:kern w:val="0"/>
                <w:sz w:val="20"/>
                <w:szCs w:val="20"/>
                <w:lang w:eastAsia="ja-JP"/>
              </w:rPr>
              <w:t>、採点をしながら文章を理解する。</w:t>
            </w:r>
          </w:p>
          <w:p>
            <w:p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3、文型作文の練習</w:t>
            </w:r>
          </w:p>
          <w:p>
            <w:p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4、背景となる文化を学ぶ。</w:t>
            </w:r>
          </w:p>
          <w:p>
            <w:pPr>
              <w:spacing w:line="288" w:lineRule="auto"/>
              <w:rPr>
                <w:rFonts w:ascii="Calibri" w:hAnsi="Calibri" w:eastAsia="MS Mincho" w:cs="Times New Roman"/>
                <w:bCs/>
                <w:kern w:val="0"/>
                <w:sz w:val="20"/>
                <w:szCs w:val="20"/>
                <w:lang w:eastAsia="ja-JP"/>
              </w:rPr>
            </w:pPr>
          </w:p>
        </w:tc>
        <w:tc>
          <w:tcPr>
            <w:tcW w:w="2553" w:type="dxa"/>
            <w:tcBorders>
              <w:top w:val="single" w:color="auto" w:sz="4" w:space="0"/>
              <w:left w:val="single" w:color="auto" w:sz="4" w:space="0"/>
              <w:bottom w:val="single" w:color="auto" w:sz="4" w:space="0"/>
              <w:right w:val="single" w:color="auto" w:sz="4" w:space="0"/>
            </w:tcBorders>
          </w:tcPr>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１、試験の場と同様に、知らない単語や文型のある状態で大づかみに文の主意を理解し、解答する能力を養う。</w:t>
            </w:r>
          </w:p>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２、新出単語、未修文型を理解したうえで、文章の内容を理解する。</w:t>
            </w:r>
          </w:p>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３、文型を理解し、応用力を養う。</w:t>
            </w:r>
          </w:p>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４、背景となる日本文化や風俗習慣を学び、幅広い知識を身に着ける。</w:t>
            </w:r>
          </w:p>
          <w:p>
            <w:pPr>
              <w:spacing w:line="288" w:lineRule="auto"/>
              <w:rPr>
                <w:rFonts w:ascii="Calibri" w:hAnsi="Calibri" w:eastAsia="MS Mincho" w:cs="Times New Roman"/>
                <w:bCs/>
                <w:kern w:val="0"/>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５</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ascii="MS Mincho" w:hAnsi="MS Mincho" w:eastAsia="MS Mincho" w:cs="Times New Roman"/>
                <w:bCs/>
                <w:kern w:val="0"/>
                <w:sz w:val="21"/>
                <w:szCs w:val="21"/>
                <w:lang w:eastAsia="ja-JP"/>
              </w:rPr>
            </w:pPr>
            <w:r>
              <w:rPr>
                <w:rFonts w:hint="eastAsia" w:ascii="Calibri" w:hAnsi="Calibri" w:eastAsia="MS Mincho" w:cs="Times New Roman"/>
                <w:bCs/>
                <w:kern w:val="0"/>
                <w:sz w:val="20"/>
                <w:szCs w:val="20"/>
                <w:lang w:eastAsia="ja-JP"/>
              </w:rPr>
              <w:t>科学</w:t>
            </w:r>
          </w:p>
        </w:tc>
        <w:tc>
          <w:tcPr>
            <w:tcW w:w="22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第１３課　冥王星は惑星か？</w:t>
            </w:r>
          </w:p>
          <w:p>
            <w:pPr>
              <w:numPr>
                <w:ilvl w:val="0"/>
                <w:numId w:val="0"/>
              </w:numPr>
              <w:spacing w:line="288" w:lineRule="auto"/>
              <w:ind w:leftChars="0"/>
              <w:jc w:val="left"/>
              <w:rPr>
                <w:rFonts w:hint="eastAsia" w:ascii="Calibri" w:hAnsi="Calibri" w:eastAsia="MS Mincho" w:cs="Times New Roman"/>
                <w:bCs/>
                <w:kern w:val="0"/>
                <w:sz w:val="20"/>
                <w:szCs w:val="20"/>
                <w:lang w:eastAsia="ja-JP"/>
              </w:rPr>
            </w:pPr>
            <w:r>
              <w:rPr>
                <w:rFonts w:hint="eastAsia" w:ascii="Calibri" w:hAnsi="Calibri" w:eastAsia="MS Mincho" w:cs="Times New Roman"/>
                <w:bCs/>
                <w:kern w:val="0"/>
                <w:sz w:val="20"/>
                <w:szCs w:val="20"/>
                <w:lang w:eastAsia="ja-JP"/>
              </w:rPr>
              <w:t>第１４課　日本人の暮らしと身近な植物</w:t>
            </w:r>
          </w:p>
          <w:p>
            <w:pPr>
              <w:spacing w:line="288" w:lineRule="auto"/>
              <w:rPr>
                <w:rFonts w:ascii="Calibri" w:hAnsi="Calibri" w:eastAsia="MS Mincho" w:cs="Times New Roman"/>
                <w:bCs/>
                <w:kern w:val="0"/>
                <w:sz w:val="21"/>
                <w:szCs w:val="21"/>
                <w:lang w:eastAsia="ja-JP"/>
              </w:rPr>
            </w:pPr>
            <w:r>
              <w:rPr>
                <w:rFonts w:hint="eastAsia" w:ascii="Calibri" w:hAnsi="Calibri" w:eastAsia="MS Mincho" w:cs="Times New Roman"/>
                <w:bCs/>
                <w:kern w:val="0"/>
                <w:sz w:val="20"/>
                <w:szCs w:val="20"/>
                <w:lang w:eastAsia="ja-JP"/>
              </w:rPr>
              <w:t>第１５課　詩の楽しみ</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Calibri" w:hAnsi="Calibri" w:eastAsia="宋体" w:cs="Times New Roman"/>
                <w:bCs/>
                <w:kern w:val="0"/>
                <w:sz w:val="20"/>
                <w:szCs w:val="20"/>
                <w:lang w:eastAsia="ja-JP"/>
              </w:rPr>
            </w:pPr>
            <w:r>
              <w:rPr>
                <w:rFonts w:ascii="Calibri" w:hAnsi="Calibri" w:eastAsia="MS Mincho" w:cs="Times New Roman"/>
                <w:bCs/>
                <w:kern w:val="0"/>
                <w:sz w:val="20"/>
                <w:szCs w:val="20"/>
                <w:lang w:eastAsia="ja-JP"/>
              </w:rPr>
              <w:t>1</w:t>
            </w:r>
            <w:r>
              <w:rPr>
                <w:rFonts w:hint="eastAsia" w:ascii="Calibri" w:hAnsi="Calibri" w:eastAsia="MS Mincho" w:cs="Times New Roman"/>
                <w:bCs/>
                <w:kern w:val="0"/>
                <w:sz w:val="20"/>
                <w:szCs w:val="20"/>
                <w:lang w:eastAsia="ja-JP"/>
              </w:rPr>
              <w:t>、最初は新出単語や文法解説を見ないで問題を解く。</w:t>
            </w:r>
          </w:p>
          <w:p>
            <w:pPr>
              <w:spacing w:line="288" w:lineRule="auto"/>
              <w:rPr>
                <w:rFonts w:ascii="Calibri" w:hAnsi="Calibri" w:eastAsia="宋体" w:cs="Times New Roman"/>
                <w:bCs/>
                <w:kern w:val="0"/>
                <w:sz w:val="20"/>
                <w:szCs w:val="20"/>
                <w:lang w:eastAsia="ja-JP"/>
              </w:rPr>
            </w:pPr>
            <w:r>
              <w:rPr>
                <w:rFonts w:ascii="Calibri" w:hAnsi="Calibri" w:eastAsia="MS Mincho" w:cs="Times New Roman"/>
                <w:bCs/>
                <w:kern w:val="0"/>
                <w:sz w:val="20"/>
                <w:szCs w:val="20"/>
                <w:lang w:eastAsia="ja-JP"/>
              </w:rPr>
              <w:t>2</w:t>
            </w:r>
            <w:r>
              <w:rPr>
                <w:rFonts w:hint="eastAsia" w:ascii="Calibri" w:hAnsi="Calibri" w:eastAsia="MS Mincho" w:cs="Times New Roman"/>
                <w:bCs/>
                <w:kern w:val="0"/>
                <w:sz w:val="20"/>
                <w:szCs w:val="20"/>
                <w:lang w:eastAsia="ja-JP"/>
              </w:rPr>
              <w:t>、採点をしながら文章を理解する。</w:t>
            </w:r>
          </w:p>
          <w:p>
            <w:p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3、文型作文の練習</w:t>
            </w:r>
          </w:p>
          <w:p>
            <w:pPr>
              <w:spacing w:line="288" w:lineRule="auto"/>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4、背景となる文化を学ぶ。</w:t>
            </w:r>
          </w:p>
          <w:p>
            <w:pPr>
              <w:spacing w:line="288" w:lineRule="auto"/>
              <w:rPr>
                <w:rFonts w:ascii="Calibri" w:hAnsi="Calibri" w:eastAsia="MS Mincho" w:cs="Times New Roman"/>
                <w:bCs/>
                <w:kern w:val="0"/>
                <w:sz w:val="20"/>
                <w:szCs w:val="20"/>
                <w:lang w:eastAsia="ja-JP"/>
              </w:rPr>
            </w:pPr>
          </w:p>
        </w:tc>
        <w:tc>
          <w:tcPr>
            <w:tcW w:w="2553" w:type="dxa"/>
            <w:tcBorders>
              <w:top w:val="single" w:color="auto" w:sz="4" w:space="0"/>
              <w:left w:val="single" w:color="auto" w:sz="4" w:space="0"/>
              <w:bottom w:val="single" w:color="auto" w:sz="4" w:space="0"/>
              <w:right w:val="single" w:color="auto" w:sz="4" w:space="0"/>
            </w:tcBorders>
          </w:tcPr>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１、試験の場と同様に、知らない単語や文型のある状態で大づかみに文の主意を理解し、解答する能力を養う。</w:t>
            </w:r>
          </w:p>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MS Mincho" w:hAnsi="MS Mincho" w:eastAsia="MS Mincho" w:cs="Times New Roman"/>
                <w:bCs/>
                <w:kern w:val="0"/>
                <w:sz w:val="20"/>
                <w:szCs w:val="20"/>
                <w:lang w:eastAsia="ja-JP"/>
              </w:rPr>
              <w:t>２、新出単語、未修文型を理解したうえで、文章の内容を理解する。</w:t>
            </w:r>
          </w:p>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３、文型を理解し、応用力を養う。</w:t>
            </w:r>
          </w:p>
          <w:p>
            <w:pPr>
              <w:numPr>
                <w:ilvl w:val="0"/>
                <w:numId w:val="0"/>
              </w:numPr>
              <w:spacing w:line="288" w:lineRule="auto"/>
              <w:ind w:leftChars="0"/>
              <w:rPr>
                <w:rFonts w:ascii="Calibri" w:hAnsi="Calibri" w:eastAsia="宋体" w:cs="Times New Roman"/>
                <w:bCs/>
                <w:kern w:val="0"/>
                <w:sz w:val="20"/>
                <w:szCs w:val="20"/>
                <w:lang w:eastAsia="ja-JP"/>
              </w:rPr>
            </w:pPr>
            <w:r>
              <w:rPr>
                <w:rFonts w:hint="eastAsia" w:ascii="Calibri" w:hAnsi="Calibri" w:eastAsia="MS Mincho" w:cs="Times New Roman"/>
                <w:bCs/>
                <w:kern w:val="0"/>
                <w:sz w:val="20"/>
                <w:szCs w:val="20"/>
                <w:lang w:eastAsia="ja-JP"/>
              </w:rPr>
              <w:t>４、背景となる日本文化や風俗習慣を学び、幅広い知識を身に着ける。</w:t>
            </w:r>
          </w:p>
          <w:p>
            <w:pPr>
              <w:spacing w:line="288" w:lineRule="auto"/>
              <w:rPr>
                <w:rFonts w:ascii="Calibri" w:hAnsi="Calibri" w:eastAsia="MS Mincho" w:cs="Times New Roman"/>
                <w:bCs/>
                <w:kern w:val="0"/>
                <w:sz w:val="20"/>
                <w:szCs w:val="20"/>
                <w:lang w:eastAsia="ja-JP"/>
              </w:rPr>
            </w:pPr>
          </w:p>
        </w:tc>
      </w:tr>
    </w:tbl>
    <w:p>
      <w:pPr>
        <w:snapToGrid w:val="0"/>
        <w:spacing w:line="288" w:lineRule="auto"/>
        <w:ind w:right="2520"/>
        <w:rPr>
          <w:rFonts w:ascii="黑体" w:hAnsi="宋体" w:eastAsia="宋体" w:cs="Times New Roman"/>
          <w:sz w:val="24"/>
          <w:lang w:eastAsia="ja-JP"/>
        </w:rPr>
      </w:pPr>
    </w:p>
    <w:p>
      <w:pPr>
        <w:widowControl/>
        <w:spacing w:before="156" w:beforeLines="50" w:after="156" w:afterLines="50" w:line="288" w:lineRule="auto"/>
        <w:jc w:val="left"/>
        <w:rPr>
          <w:rFonts w:ascii="黑体" w:hAnsi="宋体" w:eastAsia="黑体" w:cs="Times New Roman"/>
          <w:sz w:val="24"/>
        </w:rPr>
      </w:pPr>
      <w:r>
        <w:rPr>
          <w:rFonts w:hint="eastAsia" w:ascii="黑体" w:hAnsi="宋体" w:eastAsia="黑体" w:cs="Times New Roman"/>
          <w:sz w:val="24"/>
        </w:rPr>
        <w:t>七、课内实验名称及基本要求</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794"/>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Times New Roman"/>
                <w:sz w:val="20"/>
                <w:szCs w:val="20"/>
              </w:rPr>
            </w:pPr>
            <w:r>
              <w:rPr>
                <w:rFonts w:hint="eastAsia" w:ascii="宋体" w:hAnsi="宋体" w:eastAsia="宋体" w:cs="Times New Roman"/>
                <w:sz w:val="20"/>
                <w:szCs w:val="20"/>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Times New Roman"/>
                <w:sz w:val="20"/>
                <w:szCs w:val="20"/>
              </w:rPr>
            </w:pPr>
            <w:r>
              <w:rPr>
                <w:rFonts w:hint="eastAsia" w:ascii="宋体" w:hAnsi="宋体" w:eastAsia="宋体" w:cs="Times New Roman"/>
                <w:sz w:val="20"/>
                <w:szCs w:val="20"/>
              </w:rPr>
              <w:t>实验名称</w:t>
            </w:r>
          </w:p>
        </w:tc>
        <w:tc>
          <w:tcPr>
            <w:tcW w:w="3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Times New Roman" w:eastAsia="宋体" w:cs="Times New Roman"/>
                <w:sz w:val="20"/>
                <w:szCs w:val="20"/>
              </w:rPr>
            </w:pPr>
            <w:r>
              <w:rPr>
                <w:rFonts w:hint="eastAsia" w:ascii="宋体" w:hAnsi="宋体" w:eastAsia="宋体" w:cs="Times New Roman"/>
                <w:sz w:val="20"/>
                <w:szCs w:val="20"/>
              </w:rPr>
              <w:t>主要内容</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s="Times New Roman"/>
                <w:sz w:val="20"/>
                <w:szCs w:val="20"/>
              </w:rPr>
              <w:t>实验</w:t>
            </w:r>
          </w:p>
          <w:p>
            <w:pPr>
              <w:snapToGrid w:val="0"/>
              <w:jc w:val="center"/>
              <w:rPr>
                <w:rFonts w:ascii="宋体" w:hAnsi="Times New Roman" w:eastAsia="宋体" w:cs="Times New Roman"/>
                <w:sz w:val="20"/>
                <w:szCs w:val="20"/>
              </w:rPr>
            </w:pPr>
            <w:r>
              <w:rPr>
                <w:rFonts w:hint="eastAsia" w:ascii="宋体" w:hAnsi="宋体" w:eastAsia="宋体" w:cs="Times New Roman"/>
                <w:sz w:val="20"/>
                <w:szCs w:val="20"/>
              </w:rPr>
              <w:t>时数</w:t>
            </w:r>
          </w:p>
        </w:tc>
        <w:tc>
          <w:tcPr>
            <w:tcW w:w="1134" w:type="dxa"/>
            <w:tcBorders>
              <w:top w:val="single" w:color="auto" w:sz="4" w:space="0"/>
              <w:left w:val="single" w:color="auto" w:sz="4" w:space="0"/>
              <w:right w:val="single" w:color="auto" w:sz="4" w:space="0"/>
            </w:tcBorders>
            <w:vAlign w:val="center"/>
          </w:tcPr>
          <w:p>
            <w:pPr>
              <w:snapToGrid w:val="0"/>
              <w:jc w:val="center"/>
              <w:rPr>
                <w:rFonts w:ascii="宋体" w:hAnsi="Times New Roman" w:eastAsia="宋体" w:cs="Times New Roman"/>
                <w:sz w:val="20"/>
                <w:szCs w:val="20"/>
              </w:rPr>
            </w:pPr>
            <w:r>
              <w:rPr>
                <w:rFonts w:hint="eastAsia" w:ascii="宋体" w:hAnsi="Times New Roman" w:eastAsia="宋体" w:cs="Times New Roman"/>
                <w:sz w:val="20"/>
                <w:szCs w:val="20"/>
              </w:rPr>
              <w:t>实验类型</w:t>
            </w:r>
          </w:p>
        </w:tc>
        <w:tc>
          <w:tcPr>
            <w:tcW w:w="1134" w:type="dxa"/>
            <w:tcBorders>
              <w:top w:val="single" w:color="auto" w:sz="4" w:space="0"/>
              <w:left w:val="single" w:color="auto" w:sz="4" w:space="0"/>
              <w:right w:val="single" w:color="auto" w:sz="4" w:space="0"/>
            </w:tcBorders>
            <w:vAlign w:val="center"/>
          </w:tcPr>
          <w:p>
            <w:pPr>
              <w:snapToGrid w:val="0"/>
              <w:jc w:val="center"/>
              <w:rPr>
                <w:rFonts w:ascii="宋体" w:hAnsi="Times New Roman" w:eastAsia="宋体" w:cs="Times New Roman"/>
                <w:sz w:val="20"/>
                <w:szCs w:val="20"/>
              </w:rPr>
            </w:pPr>
            <w:r>
              <w:rPr>
                <w:rFonts w:hint="eastAsia" w:ascii="宋体" w:hAnsi="宋体" w:eastAsia="宋体" w:cs="Times New Roman"/>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8"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s="Times New Roman"/>
                <w:sz w:val="20"/>
                <w:szCs w:val="20"/>
              </w:rPr>
              <w:t>1</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宋体" w:hAnsi="宋体" w:eastAsia="宋体" w:cs="Times New Roman"/>
                <w:sz w:val="20"/>
                <w:szCs w:val="20"/>
                <w:lang w:val="en-US" w:eastAsia="zh-CN"/>
              </w:rPr>
            </w:pPr>
            <w:r>
              <w:rPr>
                <w:rFonts w:hint="eastAsia" w:ascii="宋体" w:hAnsi="宋体" w:eastAsia="宋体" w:cs="Times New Roman"/>
                <w:sz w:val="20"/>
                <w:szCs w:val="20"/>
                <w:lang w:eastAsia="zh-CN"/>
              </w:rPr>
              <w:t>阅读实践</w:t>
            </w:r>
            <w:r>
              <w:rPr>
                <w:rFonts w:hint="eastAsia" w:ascii="宋体" w:hAnsi="宋体" w:eastAsia="宋体" w:cs="Times New Roman"/>
                <w:sz w:val="20"/>
                <w:szCs w:val="20"/>
                <w:lang w:val="en-US" w:eastAsia="zh-CN"/>
              </w:rPr>
              <w:t>1</w:t>
            </w:r>
          </w:p>
        </w:tc>
        <w:tc>
          <w:tcPr>
            <w:tcW w:w="3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Times New Roman"/>
                <w:sz w:val="20"/>
                <w:szCs w:val="20"/>
                <w:lang w:eastAsia="zh-CN"/>
              </w:rPr>
            </w:pPr>
            <w:r>
              <w:rPr>
                <w:rFonts w:hint="eastAsia" w:ascii="Calibri" w:hAnsi="Calibri" w:eastAsia="宋体" w:cs="Times New Roman"/>
                <w:bCs/>
                <w:kern w:val="0"/>
                <w:sz w:val="20"/>
                <w:szCs w:val="20"/>
                <w:lang w:eastAsia="zh-CN"/>
              </w:rPr>
              <w:t>日语语言相关</w:t>
            </w:r>
            <w:r>
              <w:rPr>
                <w:rFonts w:hint="eastAsia" w:ascii="宋体" w:hAnsi="宋体" w:eastAsia="宋体" w:cs="Times New Roman"/>
                <w:sz w:val="20"/>
                <w:szCs w:val="20"/>
              </w:rPr>
              <w:t>阅读材料</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hint="eastAsia" w:ascii="宋体" w:hAnsi="宋体" w:eastAsia="宋体" w:cs="Times New Roman"/>
                <w:sz w:val="20"/>
                <w:szCs w:val="20"/>
                <w:lang w:val="en-US" w:eastAsia="zh-CN"/>
              </w:rPr>
            </w:pPr>
            <w:r>
              <w:rPr>
                <w:rFonts w:hint="eastAsia" w:ascii="宋体" w:hAnsi="宋体" w:eastAsia="宋体" w:cs="Times New Roman"/>
                <w:sz w:val="20"/>
                <w:szCs w:val="20"/>
                <w:lang w:val="en-US" w:eastAsia="zh-CN"/>
              </w:rPr>
              <w:t>3</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宋体" w:hAnsi="宋体" w:eastAsia="宋体" w:cs="Times New Roman"/>
                <w:sz w:val="20"/>
                <w:szCs w:val="20"/>
              </w:rPr>
            </w:pPr>
            <w:r>
              <w:rPr>
                <w:rFonts w:hint="eastAsia" w:ascii="宋体" w:hAnsi="宋体" w:eastAsia="宋体" w:cs="Times New Roman"/>
                <w:sz w:val="20"/>
                <w:szCs w:val="20"/>
              </w:rPr>
              <w:t>综合型</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s="Times New Roman"/>
                <w:sz w:val="20"/>
                <w:szCs w:val="20"/>
              </w:rPr>
              <w:t>2</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s="Times New Roman"/>
                <w:sz w:val="20"/>
                <w:szCs w:val="20"/>
                <w:lang w:eastAsia="zh-CN"/>
              </w:rPr>
              <w:t>阅读实践</w:t>
            </w:r>
            <w:r>
              <w:rPr>
                <w:rFonts w:hint="eastAsia" w:ascii="宋体" w:hAnsi="宋体" w:eastAsia="宋体" w:cs="Times New Roman"/>
                <w:sz w:val="20"/>
                <w:szCs w:val="20"/>
              </w:rPr>
              <w:t>2</w:t>
            </w:r>
          </w:p>
        </w:tc>
        <w:tc>
          <w:tcPr>
            <w:tcW w:w="3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s="Times New Roman"/>
                <w:sz w:val="20"/>
                <w:szCs w:val="20"/>
                <w:lang w:eastAsia="zh-CN"/>
              </w:rPr>
              <w:t>日本文化相关</w:t>
            </w:r>
            <w:r>
              <w:rPr>
                <w:rFonts w:hint="eastAsia" w:ascii="宋体" w:hAnsi="宋体" w:eastAsia="宋体" w:cs="Times New Roman"/>
                <w:sz w:val="20"/>
                <w:szCs w:val="20"/>
              </w:rPr>
              <w:t>阅读材料</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hint="eastAsia" w:ascii="宋体" w:hAnsi="宋体" w:eastAsia="宋体" w:cs="Times New Roman"/>
                <w:sz w:val="20"/>
                <w:szCs w:val="20"/>
                <w:lang w:val="en-US" w:eastAsia="zh-CN"/>
              </w:rPr>
            </w:pPr>
            <w:r>
              <w:rPr>
                <w:rFonts w:hint="eastAsia" w:ascii="宋体" w:hAnsi="宋体" w:eastAsia="宋体" w:cs="Times New Roman"/>
                <w:sz w:val="20"/>
                <w:szCs w:val="20"/>
                <w:lang w:val="en-US" w:eastAsia="zh-CN"/>
              </w:rPr>
              <w:t>3</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宋体" w:hAnsi="宋体" w:eastAsia="宋体" w:cs="Times New Roman"/>
                <w:sz w:val="20"/>
                <w:szCs w:val="20"/>
              </w:rPr>
            </w:pPr>
            <w:r>
              <w:rPr>
                <w:rFonts w:hint="eastAsia" w:ascii="宋体" w:hAnsi="宋体" w:eastAsia="宋体" w:cs="Times New Roman"/>
                <w:sz w:val="20"/>
                <w:szCs w:val="20"/>
              </w:rPr>
              <w:t>综合型</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s="Times New Roman"/>
                <w:sz w:val="20"/>
                <w:szCs w:val="20"/>
              </w:rPr>
              <w:t>3</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s="Times New Roman"/>
                <w:sz w:val="20"/>
                <w:szCs w:val="20"/>
              </w:rPr>
              <w:t>阅读</w:t>
            </w:r>
            <w:r>
              <w:rPr>
                <w:rFonts w:hint="eastAsia" w:ascii="宋体" w:hAnsi="宋体" w:eastAsia="宋体" w:cs="Times New Roman"/>
                <w:sz w:val="20"/>
                <w:szCs w:val="20"/>
                <w:lang w:eastAsia="zh-CN"/>
              </w:rPr>
              <w:t>实践</w:t>
            </w:r>
            <w:r>
              <w:rPr>
                <w:rFonts w:hint="eastAsia" w:ascii="宋体" w:hAnsi="宋体" w:eastAsia="宋体" w:cs="Times New Roman"/>
                <w:sz w:val="20"/>
                <w:szCs w:val="20"/>
              </w:rPr>
              <w:t>3</w:t>
            </w:r>
          </w:p>
        </w:tc>
        <w:tc>
          <w:tcPr>
            <w:tcW w:w="3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Times New Roman"/>
                <w:sz w:val="20"/>
                <w:szCs w:val="20"/>
                <w:lang w:eastAsia="zh-CN"/>
              </w:rPr>
            </w:pPr>
            <w:r>
              <w:rPr>
                <w:rFonts w:hint="eastAsia" w:ascii="宋体" w:hAnsi="宋体" w:eastAsia="宋体" w:cs="Times New Roman"/>
                <w:sz w:val="20"/>
                <w:szCs w:val="20"/>
                <w:lang w:eastAsia="zh-CN"/>
              </w:rPr>
              <w:t>与环境相关的阅读材料</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hint="default" w:ascii="宋体" w:hAnsi="宋体" w:eastAsia="宋体" w:cs="Times New Roman"/>
                <w:sz w:val="20"/>
                <w:szCs w:val="20"/>
                <w:lang w:val="en-US" w:eastAsia="zh-CN"/>
              </w:rPr>
            </w:pPr>
            <w:r>
              <w:rPr>
                <w:rFonts w:hint="eastAsia" w:ascii="宋体" w:hAnsi="宋体" w:eastAsia="宋体" w:cs="Times New Roman"/>
                <w:sz w:val="20"/>
                <w:szCs w:val="20"/>
                <w:lang w:val="en-US" w:eastAsia="zh-CN"/>
              </w:rPr>
              <w:t>3</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宋体" w:hAnsi="宋体" w:eastAsia="宋体" w:cs="Times New Roman"/>
                <w:sz w:val="20"/>
                <w:szCs w:val="20"/>
              </w:rPr>
            </w:pPr>
            <w:r>
              <w:rPr>
                <w:rFonts w:hint="eastAsia" w:ascii="宋体" w:hAnsi="宋体" w:eastAsia="宋体" w:cs="Times New Roman"/>
                <w:sz w:val="20"/>
                <w:szCs w:val="20"/>
              </w:rPr>
              <w:t>综合型</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宋体" w:hAnsi="宋体" w:eastAsia="宋体" w:cs="Times New Roman"/>
                <w:sz w:val="20"/>
                <w:szCs w:val="20"/>
                <w:lang w:val="en-US" w:eastAsia="zh-CN"/>
              </w:rPr>
            </w:pPr>
            <w:r>
              <w:rPr>
                <w:rFonts w:hint="eastAsia" w:ascii="宋体" w:hAnsi="宋体" w:eastAsia="宋体" w:cs="Times New Roman"/>
                <w:sz w:val="20"/>
                <w:szCs w:val="20"/>
                <w:lang w:val="en-US" w:eastAsia="zh-CN"/>
              </w:rPr>
              <w:t>4</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宋体" w:hAnsi="宋体" w:eastAsia="宋体" w:cs="Times New Roman"/>
                <w:sz w:val="20"/>
                <w:szCs w:val="20"/>
                <w:lang w:val="en-US"/>
              </w:rPr>
            </w:pPr>
            <w:r>
              <w:rPr>
                <w:rFonts w:hint="eastAsia" w:ascii="宋体" w:hAnsi="宋体" w:eastAsia="宋体" w:cs="Times New Roman"/>
                <w:sz w:val="20"/>
                <w:szCs w:val="20"/>
              </w:rPr>
              <w:t>阅读</w:t>
            </w:r>
            <w:r>
              <w:rPr>
                <w:rFonts w:hint="eastAsia" w:ascii="宋体" w:hAnsi="宋体" w:eastAsia="宋体" w:cs="Times New Roman"/>
                <w:sz w:val="20"/>
                <w:szCs w:val="20"/>
                <w:lang w:eastAsia="zh-CN"/>
              </w:rPr>
              <w:t>实践</w:t>
            </w:r>
            <w:r>
              <w:rPr>
                <w:rFonts w:hint="eastAsia" w:ascii="宋体" w:hAnsi="宋体" w:eastAsia="宋体" w:cs="Times New Roman"/>
                <w:sz w:val="20"/>
                <w:szCs w:val="20"/>
                <w:lang w:val="en-US" w:eastAsia="zh-CN"/>
              </w:rPr>
              <w:t>4</w:t>
            </w:r>
          </w:p>
        </w:tc>
        <w:tc>
          <w:tcPr>
            <w:tcW w:w="3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Times New Roman"/>
                <w:sz w:val="20"/>
                <w:szCs w:val="20"/>
                <w:lang w:eastAsia="zh-CN"/>
              </w:rPr>
            </w:pPr>
            <w:r>
              <w:rPr>
                <w:rFonts w:hint="eastAsia" w:ascii="宋体" w:hAnsi="宋体" w:eastAsia="宋体" w:cs="Times New Roman"/>
                <w:sz w:val="20"/>
                <w:szCs w:val="20"/>
                <w:lang w:eastAsia="zh-CN"/>
              </w:rPr>
              <w:t>与自然相关的阅读材料</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hint="default" w:ascii="宋体" w:hAnsi="宋体" w:eastAsia="宋体" w:cs="Times New Roman"/>
                <w:sz w:val="20"/>
                <w:szCs w:val="20"/>
                <w:lang w:val="en-US" w:eastAsia="zh-CN"/>
              </w:rPr>
            </w:pPr>
            <w:r>
              <w:rPr>
                <w:rFonts w:hint="eastAsia" w:ascii="宋体" w:hAnsi="宋体" w:eastAsia="宋体" w:cs="Times New Roman"/>
                <w:sz w:val="20"/>
                <w:szCs w:val="20"/>
                <w:lang w:val="en-US" w:eastAsia="zh-CN"/>
              </w:rPr>
              <w:t>3</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hint="eastAsia" w:ascii="宋体" w:hAnsi="宋体" w:eastAsia="宋体" w:cs="Times New Roman"/>
                <w:sz w:val="20"/>
                <w:szCs w:val="20"/>
              </w:rPr>
            </w:pPr>
            <w:r>
              <w:rPr>
                <w:rFonts w:hint="eastAsia" w:ascii="宋体" w:hAnsi="宋体" w:eastAsia="宋体" w:cs="Times New Roman"/>
                <w:sz w:val="20"/>
                <w:szCs w:val="20"/>
              </w:rPr>
              <w:t>综合型</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宋体" w:hAnsi="宋体" w:eastAsia="宋体" w:cs="Times New Roman"/>
                <w:sz w:val="20"/>
                <w:szCs w:val="20"/>
                <w:lang w:val="en-US" w:eastAsia="zh-CN"/>
              </w:rPr>
            </w:pPr>
            <w:r>
              <w:rPr>
                <w:rFonts w:hint="eastAsia" w:ascii="宋体" w:hAnsi="宋体" w:eastAsia="宋体" w:cs="Times New Roman"/>
                <w:sz w:val="20"/>
                <w:szCs w:val="20"/>
                <w:lang w:val="en-US" w:eastAsia="zh-CN"/>
              </w:rPr>
              <w:t>5</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宋体" w:hAnsi="宋体" w:eastAsia="宋体" w:cs="Times New Roman"/>
                <w:sz w:val="20"/>
                <w:szCs w:val="20"/>
                <w:lang w:val="en-US"/>
              </w:rPr>
            </w:pPr>
            <w:r>
              <w:rPr>
                <w:rFonts w:hint="eastAsia" w:ascii="宋体" w:hAnsi="宋体" w:eastAsia="宋体" w:cs="Times New Roman"/>
                <w:sz w:val="20"/>
                <w:szCs w:val="20"/>
              </w:rPr>
              <w:t>阅读</w:t>
            </w:r>
            <w:r>
              <w:rPr>
                <w:rFonts w:hint="eastAsia" w:ascii="宋体" w:hAnsi="宋体" w:eastAsia="宋体" w:cs="Times New Roman"/>
                <w:sz w:val="20"/>
                <w:szCs w:val="20"/>
                <w:lang w:eastAsia="zh-CN"/>
              </w:rPr>
              <w:t>实践</w:t>
            </w:r>
            <w:r>
              <w:rPr>
                <w:rFonts w:hint="eastAsia" w:ascii="宋体" w:hAnsi="宋体" w:eastAsia="宋体" w:cs="Times New Roman"/>
                <w:sz w:val="20"/>
                <w:szCs w:val="20"/>
                <w:lang w:val="en-US" w:eastAsia="zh-CN"/>
              </w:rPr>
              <w:t>5</w:t>
            </w:r>
          </w:p>
        </w:tc>
        <w:tc>
          <w:tcPr>
            <w:tcW w:w="3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Times New Roman"/>
                <w:sz w:val="20"/>
                <w:szCs w:val="20"/>
                <w:lang w:eastAsia="zh-CN"/>
              </w:rPr>
            </w:pPr>
            <w:r>
              <w:rPr>
                <w:rFonts w:hint="eastAsia" w:ascii="宋体" w:hAnsi="宋体" w:eastAsia="宋体" w:cs="Times New Roman"/>
                <w:sz w:val="20"/>
                <w:szCs w:val="20"/>
                <w:lang w:eastAsia="zh-CN"/>
              </w:rPr>
              <w:t>与科学相关的阅读材料</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hint="default" w:ascii="宋体" w:hAnsi="宋体" w:eastAsia="宋体" w:cs="Times New Roman"/>
                <w:sz w:val="20"/>
                <w:szCs w:val="20"/>
                <w:lang w:val="en-US" w:eastAsia="zh-CN"/>
              </w:rPr>
            </w:pPr>
            <w:r>
              <w:rPr>
                <w:rFonts w:hint="eastAsia" w:ascii="宋体" w:hAnsi="宋体" w:eastAsia="宋体" w:cs="Times New Roman"/>
                <w:sz w:val="20"/>
                <w:szCs w:val="20"/>
                <w:lang w:val="en-US" w:eastAsia="zh-CN"/>
              </w:rPr>
              <w:t>4</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hint="eastAsia" w:ascii="宋体" w:hAnsi="宋体" w:eastAsia="宋体" w:cs="Times New Roman"/>
                <w:sz w:val="20"/>
                <w:szCs w:val="20"/>
              </w:rPr>
            </w:pPr>
            <w:r>
              <w:rPr>
                <w:rFonts w:hint="eastAsia" w:ascii="宋体" w:hAnsi="宋体" w:eastAsia="宋体" w:cs="Times New Roman"/>
                <w:sz w:val="20"/>
                <w:szCs w:val="20"/>
              </w:rPr>
              <w:t>综合型</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宋体" w:hAnsi="宋体" w:eastAsia="宋体" w:cs="Times New Roman"/>
                <w:sz w:val="20"/>
                <w:szCs w:val="20"/>
              </w:rPr>
            </w:pPr>
          </w:p>
        </w:tc>
      </w:tr>
    </w:tbl>
    <w:p>
      <w:pPr>
        <w:snapToGrid w:val="0"/>
        <w:spacing w:line="288" w:lineRule="auto"/>
        <w:ind w:right="2520"/>
        <w:rPr>
          <w:rFonts w:ascii="黑体" w:hAnsi="宋体" w:eastAsia="黑体" w:cs="Times New Roman"/>
          <w:sz w:val="24"/>
        </w:rPr>
      </w:pPr>
    </w:p>
    <w:p>
      <w:pPr>
        <w:snapToGrid w:val="0"/>
        <w:spacing w:line="288" w:lineRule="auto"/>
        <w:ind w:right="2520"/>
        <w:rPr>
          <w:rFonts w:ascii="Calibri" w:hAnsi="Calibri" w:eastAsia="宋体" w:cs="Times New Roman"/>
          <w:sz w:val="20"/>
          <w:szCs w:val="20"/>
        </w:rPr>
      </w:pPr>
      <w:r>
        <w:rPr>
          <w:rFonts w:hint="eastAsia" w:ascii="黑体" w:hAnsi="宋体" w:eastAsia="黑体" w:cs="Times New Roman"/>
          <w:sz w:val="24"/>
        </w:rPr>
        <w:t>八、评价方式与成绩</w:t>
      </w:r>
    </w:p>
    <w:p>
      <w:pPr>
        <w:snapToGrid w:val="0"/>
        <w:spacing w:before="120" w:after="120" w:line="288" w:lineRule="auto"/>
        <w:rPr>
          <w:rFonts w:ascii="宋体" w:hAnsi="宋体" w:eastAsia="宋体" w:cs="Times New Roman"/>
          <w:sz w:val="20"/>
          <w:szCs w:val="20"/>
          <w:highlight w:val="yellow"/>
        </w:rPr>
      </w:pPr>
    </w:p>
    <w:tbl>
      <w:tblPr>
        <w:tblStyle w:val="4"/>
        <w:tblpPr w:leftFromText="180" w:rightFromText="180" w:vertAnchor="text" w:horzAnchor="margin" w:tblpY="-52"/>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5106"/>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rPr>
                <w:rFonts w:ascii="宋体" w:hAnsi="宋体" w:eastAsia="宋体" w:cs="Times New Roman"/>
                <w:bCs/>
                <w:color w:val="000000"/>
                <w:szCs w:val="20"/>
              </w:rPr>
            </w:pPr>
            <w:r>
              <w:rPr>
                <w:rFonts w:hint="eastAsia" w:ascii="宋体" w:hAnsi="宋体" w:eastAsia="宋体" w:cs="Times New Roman"/>
                <w:bCs/>
                <w:color w:val="000000"/>
                <w:szCs w:val="20"/>
              </w:rPr>
              <w:t>总评构成（1+X）</w:t>
            </w:r>
          </w:p>
        </w:tc>
        <w:tc>
          <w:tcPr>
            <w:tcW w:w="5106"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hAnsi="宋体" w:eastAsia="宋体" w:cs="Times New Roman"/>
                <w:bCs/>
                <w:color w:val="000000"/>
                <w:szCs w:val="20"/>
              </w:rPr>
            </w:pPr>
            <w:r>
              <w:rPr>
                <w:rFonts w:hint="eastAsia" w:ascii="宋体" w:hAnsi="宋体" w:eastAsia="宋体" w:cs="Times New Roman"/>
                <w:bCs/>
                <w:color w:val="000000"/>
                <w:szCs w:val="20"/>
              </w:rPr>
              <w:t>评价方式</w:t>
            </w:r>
          </w:p>
        </w:tc>
        <w:tc>
          <w:tcPr>
            <w:tcW w:w="1844"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hAnsi="宋体" w:eastAsia="宋体" w:cs="Times New Roman"/>
                <w:bCs/>
                <w:color w:val="000000"/>
                <w:szCs w:val="20"/>
              </w:rPr>
            </w:pPr>
            <w:r>
              <w:rPr>
                <w:rFonts w:hint="eastAsia" w:ascii="宋体" w:hAnsi="宋体" w:eastAsia="宋体" w:cs="Times New Roman"/>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hAnsi="宋体" w:eastAsia="宋体" w:cs="Times New Roman"/>
                <w:bCs/>
                <w:color w:val="000000"/>
                <w:szCs w:val="20"/>
                <w:highlight w:val="yellow"/>
              </w:rPr>
            </w:pPr>
            <w:r>
              <w:rPr>
                <w:rFonts w:hint="eastAsia" w:ascii="宋体" w:hAnsi="宋体" w:eastAsia="宋体" w:cs="Times New Roman"/>
                <w:bCs/>
                <w:color w:val="000000"/>
                <w:szCs w:val="20"/>
              </w:rPr>
              <w:t>1</w:t>
            </w:r>
          </w:p>
        </w:tc>
        <w:tc>
          <w:tcPr>
            <w:tcW w:w="5106"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hAnsi="宋体" w:eastAsia="宋体" w:cs="Times New Roman"/>
                <w:bCs/>
                <w:color w:val="000000"/>
                <w:szCs w:val="20"/>
              </w:rPr>
            </w:pPr>
            <w:r>
              <w:rPr>
                <w:rFonts w:hint="eastAsia" w:ascii="宋体" w:hAnsi="宋体" w:eastAsia="宋体" w:cs="Times New Roman"/>
                <w:bCs/>
                <w:color w:val="000000"/>
                <w:szCs w:val="20"/>
              </w:rPr>
              <w:t>期末闭卷考试</w:t>
            </w:r>
          </w:p>
        </w:tc>
        <w:tc>
          <w:tcPr>
            <w:tcW w:w="18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宋体" w:hAnsi="宋体" w:eastAsia="宋体" w:cs="Times New Roman"/>
                <w:bCs/>
                <w:color w:val="000000"/>
                <w:szCs w:val="20"/>
              </w:rPr>
            </w:pPr>
            <w:r>
              <w:rPr>
                <w:rFonts w:hint="eastAsia" w:ascii="宋体" w:hAnsi="宋体" w:eastAsia="宋体" w:cs="Times New Roman"/>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hAnsi="宋体" w:eastAsia="宋体" w:cs="Times New Roman"/>
                <w:bCs/>
                <w:color w:val="000000"/>
                <w:szCs w:val="20"/>
                <w:highlight w:val="yellow"/>
              </w:rPr>
            </w:pPr>
            <w:r>
              <w:rPr>
                <w:rFonts w:hint="eastAsia" w:ascii="宋体" w:hAnsi="宋体" w:eastAsia="宋体" w:cs="Times New Roman"/>
                <w:bCs/>
                <w:color w:val="000000"/>
                <w:szCs w:val="20"/>
              </w:rPr>
              <w:t>X1</w:t>
            </w:r>
          </w:p>
        </w:tc>
        <w:tc>
          <w:tcPr>
            <w:tcW w:w="5106"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hAnsi="宋体" w:eastAsia="宋体" w:cs="Times New Roman"/>
                <w:bCs/>
                <w:color w:val="000000"/>
                <w:szCs w:val="20"/>
              </w:rPr>
            </w:pPr>
            <w:r>
              <w:rPr>
                <w:rFonts w:hint="eastAsia" w:ascii="宋体" w:hAnsi="宋体"/>
                <w:bCs/>
                <w:color w:val="000000"/>
                <w:szCs w:val="20"/>
                <w:lang w:eastAsia="zh-CN"/>
              </w:rPr>
              <w:t>随堂测试</w:t>
            </w:r>
            <w:r>
              <w:rPr>
                <w:rFonts w:hint="eastAsia" w:ascii="宋体" w:hAnsi="宋体" w:eastAsia="PMingLiU"/>
                <w:bCs/>
                <w:color w:val="000000"/>
                <w:szCs w:val="20"/>
              </w:rPr>
              <w:t>、</w:t>
            </w:r>
            <w:r>
              <w:rPr>
                <w:rFonts w:hint="eastAsia" w:ascii="宋体" w:hAnsi="宋体"/>
                <w:bCs/>
                <w:color w:val="000000"/>
                <w:szCs w:val="20"/>
                <w:lang w:eastAsia="zh-CN"/>
              </w:rPr>
              <w:t>课堂表现及作业</w:t>
            </w:r>
          </w:p>
        </w:tc>
        <w:tc>
          <w:tcPr>
            <w:tcW w:w="18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宋体" w:hAnsi="宋体" w:eastAsia="宋体" w:cs="Times New Roman"/>
                <w:bCs/>
                <w:color w:val="000000"/>
                <w:szCs w:val="20"/>
              </w:rPr>
            </w:pPr>
            <w:r>
              <w:rPr>
                <w:rFonts w:hint="eastAsia" w:ascii="宋体" w:hAnsi="宋体" w:eastAsia="宋体" w:cs="Times New Roman"/>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hAnsi="宋体" w:eastAsia="宋体" w:cs="Times New Roman"/>
                <w:bCs/>
                <w:color w:val="000000"/>
                <w:szCs w:val="20"/>
                <w:highlight w:val="yellow"/>
              </w:rPr>
            </w:pPr>
            <w:r>
              <w:rPr>
                <w:rFonts w:hint="eastAsia" w:ascii="宋体" w:hAnsi="宋体" w:eastAsia="宋体" w:cs="Times New Roman"/>
                <w:bCs/>
                <w:color w:val="000000"/>
                <w:szCs w:val="20"/>
              </w:rPr>
              <w:t>X2</w:t>
            </w:r>
          </w:p>
        </w:tc>
        <w:tc>
          <w:tcPr>
            <w:tcW w:w="5106"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hAnsi="宋体" w:eastAsia="宋体" w:cs="Times New Roman"/>
                <w:bCs/>
                <w:color w:val="000000"/>
                <w:szCs w:val="20"/>
              </w:rPr>
            </w:pPr>
            <w:r>
              <w:rPr>
                <w:rFonts w:hint="eastAsia" w:ascii="宋体" w:hAnsi="宋体"/>
                <w:bCs/>
                <w:color w:val="000000"/>
                <w:szCs w:val="20"/>
                <w:lang w:eastAsia="zh-CN"/>
              </w:rPr>
              <w:t>随堂测试</w:t>
            </w:r>
            <w:r>
              <w:rPr>
                <w:rFonts w:hint="eastAsia" w:ascii="宋体" w:hAnsi="宋体" w:eastAsia="PMingLiU"/>
                <w:bCs/>
                <w:color w:val="000000"/>
                <w:szCs w:val="20"/>
              </w:rPr>
              <w:t>、</w:t>
            </w:r>
            <w:r>
              <w:rPr>
                <w:rFonts w:hint="eastAsia" w:ascii="宋体" w:hAnsi="宋体"/>
                <w:bCs/>
                <w:color w:val="000000"/>
                <w:szCs w:val="20"/>
                <w:lang w:eastAsia="zh-CN"/>
              </w:rPr>
              <w:t>课堂表现及作业</w:t>
            </w:r>
          </w:p>
        </w:tc>
        <w:tc>
          <w:tcPr>
            <w:tcW w:w="18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宋体" w:hAnsi="宋体" w:eastAsia="宋体" w:cs="Times New Roman"/>
                <w:bCs/>
                <w:color w:val="000000"/>
                <w:szCs w:val="20"/>
              </w:rPr>
            </w:pPr>
            <w:r>
              <w:rPr>
                <w:rFonts w:hint="eastAsia" w:ascii="宋体" w:hAnsi="宋体" w:eastAsia="宋体" w:cs="Times New Roman"/>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宋体" w:hAnsi="宋体" w:eastAsia="宋体" w:cs="Times New Roman"/>
                <w:bCs/>
                <w:color w:val="000000"/>
                <w:szCs w:val="20"/>
                <w:highlight w:val="yellow"/>
              </w:rPr>
            </w:pPr>
            <w:r>
              <w:rPr>
                <w:rFonts w:hint="eastAsia" w:ascii="宋体" w:hAnsi="宋体" w:eastAsia="宋体" w:cs="Times New Roman"/>
                <w:bCs/>
                <w:color w:val="000000"/>
                <w:szCs w:val="20"/>
              </w:rPr>
              <w:t>X3</w:t>
            </w:r>
          </w:p>
        </w:tc>
        <w:tc>
          <w:tcPr>
            <w:tcW w:w="5106"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hint="eastAsia" w:ascii="宋体" w:hAnsi="宋体" w:eastAsia="宋体" w:cs="Times New Roman"/>
                <w:bCs/>
                <w:color w:val="000000"/>
                <w:szCs w:val="20"/>
                <w:lang w:eastAsia="zh-CN"/>
              </w:rPr>
            </w:pPr>
            <w:r>
              <w:rPr>
                <w:rFonts w:hint="eastAsia" w:ascii="宋体" w:hAnsi="宋体" w:eastAsia="宋体"/>
                <w:bCs/>
                <w:color w:val="000000"/>
                <w:szCs w:val="20"/>
                <w:lang w:eastAsia="zh-CN"/>
              </w:rPr>
              <w:t>读书报告</w:t>
            </w:r>
            <w:r>
              <w:rPr>
                <w:rFonts w:hint="eastAsia" w:ascii="宋体" w:hAnsi="宋体" w:eastAsia="PMingLiU"/>
                <w:bCs/>
                <w:color w:val="000000"/>
                <w:szCs w:val="20"/>
              </w:rPr>
              <w:t>、</w:t>
            </w:r>
            <w:r>
              <w:rPr>
                <w:rFonts w:hint="eastAsia" w:ascii="宋体" w:hAnsi="宋体"/>
                <w:bCs/>
                <w:color w:val="000000"/>
                <w:szCs w:val="20"/>
                <w:lang w:eastAsia="zh-CN"/>
              </w:rPr>
              <w:t>课堂表现及作业</w:t>
            </w:r>
          </w:p>
        </w:tc>
        <w:tc>
          <w:tcPr>
            <w:tcW w:w="18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宋体" w:hAnsi="宋体" w:eastAsia="宋体" w:cs="Times New Roman"/>
                <w:bCs/>
                <w:color w:val="000000"/>
                <w:szCs w:val="20"/>
              </w:rPr>
            </w:pPr>
            <w:r>
              <w:rPr>
                <w:rFonts w:hint="eastAsia" w:ascii="宋体" w:hAnsi="宋体" w:eastAsia="宋体" w:cs="Times New Roman"/>
                <w:bCs/>
                <w:color w:val="000000"/>
                <w:szCs w:val="20"/>
              </w:rPr>
              <w:t>15%</w:t>
            </w:r>
          </w:p>
        </w:tc>
      </w:tr>
    </w:tbl>
    <w:p>
      <w:pPr>
        <w:snapToGrid w:val="0"/>
        <w:spacing w:line="288" w:lineRule="auto"/>
        <w:ind w:firstLine="630" w:firstLineChars="300"/>
        <w:rPr>
          <w:rFonts w:ascii="Calibri" w:hAnsi="Calibri" w:eastAsia="宋体" w:cs="Times New Roman"/>
          <w:szCs w:val="21"/>
        </w:rPr>
      </w:pPr>
      <w:r>
        <w:rPr>
          <w:rFonts w:hint="eastAsia" w:ascii="Calibri" w:hAnsi="Calibri" w:eastAsia="宋体" w:cs="Times New Roman"/>
          <w:szCs w:val="21"/>
        </w:rPr>
        <w:t>撰写人：</w:t>
      </w:r>
      <w:r>
        <w:rPr>
          <w:rFonts w:ascii="Calibri" w:hAnsi="Calibri" w:eastAsia="宋体" w:cs="Times New Roman"/>
          <w:szCs w:val="21"/>
        </w:rPr>
        <w:t xml:space="preserve"> </w:t>
      </w:r>
      <w:r>
        <w:rPr>
          <w:rFonts w:hint="eastAsia" w:ascii="Calibri" w:hAnsi="Calibri" w:eastAsia="宋体" w:cs="Times New Roman"/>
          <w:szCs w:val="21"/>
          <w:lang w:eastAsia="zh-CN"/>
        </w:rPr>
        <w:t>章虹</w:t>
      </w:r>
      <w:r>
        <w:rPr>
          <w:rFonts w:ascii="Calibri" w:hAnsi="Calibri" w:eastAsia="宋体" w:cs="Times New Roman"/>
          <w:szCs w:val="21"/>
        </w:rPr>
        <w:t xml:space="preserve">                      </w:t>
      </w:r>
      <w:r>
        <w:rPr>
          <w:rFonts w:hint="eastAsia" w:ascii="Calibri" w:hAnsi="Calibri" w:eastAsia="宋体" w:cs="Times New Roman"/>
          <w:szCs w:val="21"/>
          <w:lang w:val="en-US" w:eastAsia="zh-CN"/>
        </w:rPr>
        <w:t xml:space="preserve">     </w:t>
      </w:r>
      <w:r>
        <w:rPr>
          <w:rFonts w:hint="eastAsia" w:ascii="Calibri" w:hAnsi="Calibri" w:eastAsia="宋体" w:cs="Times New Roman"/>
          <w:szCs w:val="21"/>
        </w:rPr>
        <w:t>系主任审核签名：</w:t>
      </w:r>
      <w:r>
        <w:rPr>
          <w:rFonts w:ascii="Times New Roman" w:hAnsi="Times New Roman" w:eastAsia="宋体" w:cs="Times New Roman"/>
          <w:szCs w:val="21"/>
        </w:rPr>
        <w:drawing>
          <wp:inline distT="0" distB="0" distL="0" distR="0">
            <wp:extent cx="782320" cy="333375"/>
            <wp:effectExtent l="0" t="0" r="17780" b="8890"/>
            <wp:docPr id="1587728641" name="图片 158772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28641" name="图片 158772864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4862" cy="334192"/>
                    </a:xfrm>
                    <a:prstGeom prst="rect">
                      <a:avLst/>
                    </a:prstGeom>
                  </pic:spPr>
                </pic:pic>
              </a:graphicData>
            </a:graphic>
          </wp:inline>
        </w:drawing>
      </w:r>
    </w:p>
    <w:p>
      <w:pPr>
        <w:snapToGrid w:val="0"/>
        <w:spacing w:line="288" w:lineRule="auto"/>
        <w:ind w:firstLine="2520" w:firstLineChars="1200"/>
        <w:rPr>
          <w:rFonts w:hint="eastAsia" w:ascii="Calibri" w:hAnsi="Calibri" w:cs="Times New Roman" w:eastAsiaTheme="minorEastAsia"/>
          <w:lang w:val="en-US" w:eastAsia="zh-CN"/>
        </w:rPr>
      </w:pPr>
      <w:r>
        <w:rPr>
          <w:rFonts w:ascii="Calibri" w:hAnsi="Calibri" w:eastAsia="宋体" w:cs="Times New Roman"/>
          <w:szCs w:val="21"/>
        </w:rPr>
        <w:t xml:space="preserve">                      </w:t>
      </w:r>
      <w:r>
        <w:rPr>
          <w:rFonts w:hint="eastAsia" w:ascii="Calibri" w:hAnsi="Calibri" w:eastAsia="宋体" w:cs="Times New Roman"/>
          <w:szCs w:val="21"/>
        </w:rPr>
        <w:t>审核时间：</w:t>
      </w:r>
      <w:r>
        <w:rPr>
          <w:rFonts w:hint="eastAsia" w:ascii="MS Mincho" w:hAnsi="MS Mincho" w:eastAsia="MS Mincho" w:cs="Times New Roman"/>
          <w:szCs w:val="21"/>
        </w:rPr>
        <w:t>20</w:t>
      </w:r>
      <w:r>
        <w:rPr>
          <w:rFonts w:hint="eastAsia" w:ascii="MS Mincho" w:hAnsi="MS Mincho" w:cs="Times New Roman"/>
          <w:szCs w:val="21"/>
        </w:rPr>
        <w:t>2</w:t>
      </w:r>
      <w:r>
        <w:rPr>
          <w:rFonts w:hint="eastAsia" w:ascii="MS Mincho" w:hAnsi="MS Mincho" w:cs="Times New Roman"/>
          <w:szCs w:val="21"/>
          <w:lang w:val="en-US" w:eastAsia="zh-CN"/>
        </w:rPr>
        <w:t>3</w:t>
      </w:r>
      <w:r>
        <w:rPr>
          <w:rFonts w:hint="eastAsia" w:ascii="MS Mincho" w:hAnsi="MS Mincho" w:cs="Times New Roman"/>
          <w:szCs w:val="21"/>
        </w:rPr>
        <w:t>.9.</w:t>
      </w:r>
      <w:r>
        <w:rPr>
          <w:rFonts w:hint="eastAsia" w:ascii="MS Mincho" w:hAnsi="MS Mincho" w:cs="Times New Roman"/>
          <w:szCs w:val="21"/>
          <w:lang w:val="en-US" w:eastAsia="zh-CN"/>
        </w:rPr>
        <w:t>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MS Mincho">
    <w:panose1 w:val="02020609040205080304"/>
    <w:charset w:val="80"/>
    <w:family w:val="modern"/>
    <w:pitch w:val="default"/>
    <w:sig w:usb0="E00002FF" w:usb1="6AC7FDFB" w:usb2="00000012" w:usb3="00000000" w:csb0="4002009F" w:csb1="DFD70000"/>
  </w:font>
  <w:font w:name="仿宋">
    <w:altName w:val="方正仿宋_GBK"/>
    <w:panose1 w:val="02010609060101010101"/>
    <w:charset w:val="86"/>
    <w:family w:val="modern"/>
    <w:pitch w:val="default"/>
    <w:sig w:usb0="00000000" w:usb1="00000000" w:usb2="00000016" w:usb3="00000000" w:csb0="00040001" w:csb1="00000000"/>
  </w:font>
  <w:font w:name="PMingLiU">
    <w:altName w:val="宋体-繁"/>
    <w:panose1 w:val="02020500000000000000"/>
    <w:charset w:val="88"/>
    <w:family w:val="roman"/>
    <w:pitch w:val="default"/>
    <w:sig w:usb0="00000000" w:usb1="00000000" w:usb2="00000016" w:usb3="00000000" w:csb0="0010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繁">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F5B0B"/>
    <w:multiLevelType w:val="multilevel"/>
    <w:tmpl w:val="1E0F5B0B"/>
    <w:lvl w:ilvl="0" w:tentative="0">
      <w:start w:val="1"/>
      <w:numFmt w:val="decimalFullWidth"/>
      <w:lvlText w:val="%1、"/>
      <w:lvlJc w:val="left"/>
      <w:pPr>
        <w:ind w:left="360" w:hanging="360"/>
      </w:pPr>
      <w:rPr>
        <w:rFonts w:ascii="Calibri" w:hAnsi="Calibri" w:eastAsia="MS Mincho" w:cs="Times New Roman"/>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23F659EE"/>
    <w:multiLevelType w:val="multilevel"/>
    <w:tmpl w:val="23F659EE"/>
    <w:lvl w:ilvl="0" w:tentative="0">
      <w:start w:val="1"/>
      <w:numFmt w:val="decimalFullWidth"/>
      <w:lvlText w:val="%1、"/>
      <w:lvlJc w:val="left"/>
      <w:pPr>
        <w:ind w:left="396" w:hanging="396"/>
      </w:pPr>
      <w:rPr>
        <w:rFonts w:eastAsia="MS Mincho"/>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yMzA4MGE3MDNiMjI1YzhkZjgxNzE3MzdkNGI2ZTQifQ=="/>
  </w:docVars>
  <w:rsids>
    <w:rsidRoot w:val="00000000"/>
    <w:rsid w:val="00CD3536"/>
    <w:rsid w:val="0C9738D4"/>
    <w:rsid w:val="13D824C6"/>
    <w:rsid w:val="47FA3F5B"/>
    <w:rsid w:val="4E07740D"/>
    <w:rsid w:val="5BAC0B6A"/>
    <w:rsid w:val="7C1806D7"/>
    <w:rsid w:val="D7F8D0D3"/>
    <w:rsid w:val="F77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3682</Words>
  <Characters>3818</Characters>
  <Lines>0</Lines>
  <Paragraphs>0</Paragraphs>
  <TotalTime>8</TotalTime>
  <ScaleCrop>false</ScaleCrop>
  <LinksUpToDate>false</LinksUpToDate>
  <CharactersWithSpaces>3974</CharactersWithSpaces>
  <Application>WPS Office_6.1.0.8273_F1E327BC-269C-435d-A152-05C5408002CA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2023-09-03T04:51:00Z</dcterms:created>
  <dc:creator>Administrator</dc:creator>
  <cp:lastModifiedBy>AstheDew</cp:lastModifiedBy>
  <dcterms:modified xsi:type="dcterms:W3CDTF">2023-09-07T12:32:44Z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1033-6.1.0.8273</vt:lpwstr>
  </property>
  <property fmtid="{D5CDD505-2E9C-101B-9397-08002B2CF9AE}" pid="3" name="ICV">
    <vt:lpwstr>49BC702D48B749868860BB32484CC059_12</vt:lpwstr>
  </property>
</Properties>
</file>